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B3" w:rsidRPr="00CE53B3" w:rsidRDefault="00CE53B3" w:rsidP="00CE53B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1907"/>
      </w:tblGrid>
      <w:tr w:rsidR="00A34F9B" w:rsidRPr="00796431" w:rsidTr="00736B41">
        <w:trPr>
          <w:trHeight w:val="907"/>
        </w:trPr>
        <w:tc>
          <w:tcPr>
            <w:tcW w:w="14459" w:type="dxa"/>
            <w:gridSpan w:val="2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7335A0" w:rsidRDefault="007335A0" w:rsidP="00CE53B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ROZKŁAD MATERIAŁU A WYMAGANIA PODSTAWY PROGRAMOWEJ </w:t>
            </w:r>
          </w:p>
          <w:p w:rsidR="00A34F9B" w:rsidRPr="00796431" w:rsidRDefault="00F97F06" w:rsidP="00CE53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DLA KLASY </w:t>
            </w:r>
            <w:r w:rsidR="007335A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V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II</w:t>
            </w:r>
            <w:r w:rsidR="007335A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SZKOŁY PODSTAWOWEJ</w:t>
            </w:r>
          </w:p>
        </w:tc>
      </w:tr>
      <w:tr w:rsidR="00A34F9B" w:rsidRPr="00796431" w:rsidTr="00736B41">
        <w:tc>
          <w:tcPr>
            <w:tcW w:w="2552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A34F9B" w:rsidRPr="00796431" w:rsidRDefault="00A34F9B" w:rsidP="00B76D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11907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A34F9B" w:rsidRPr="00796431" w:rsidRDefault="00A34F9B" w:rsidP="00A3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WYMAGANIA SZCZEGÓŁOWE Z PODSTAWY PROGRAMOWEJ </w:t>
            </w: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>DLA KLASY VII-VIII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A34F9B" w:rsidP="00A34F9B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1. LICZBY I DZIAŁANIA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Liczby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Rozwinięcia dziesiętne liczb wymiernych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Zaokrąglanie liczb. Szacowanie wyników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Dodawanie i odejmowanie liczb dodatnich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eastAsia="Quasi-LucidaBright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Mnożenie i dzielenie liczb dodatnich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Wyrażenia arytmetyczne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03376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Działania na liczbach dodatnich i ujemnych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Oś liczbowa. Odległość liczb na osi liczbowej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X. Oś liczbowa. Układ współrzędnych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pStyle w:val="Nagwek1"/>
              <w:spacing w:before="0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b w:val="0"/>
                <w:sz w:val="20"/>
                <w:szCs w:val="20"/>
              </w:rPr>
              <w:t>1) zaznacza na osi liczbowej zbiory liczb spełniających warunek taki jak x ≥ 1,5 lub taki jak x &lt;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NewRoman" w:hAnsi="Cambria Math" w:cstheme="minorHAnsi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="TimesNewRoman" w:hAnsi="Cambria Math" w:cstheme="minorHAnsi"/>
                      <w:b w:val="0"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NewRoman" w:hAnsi="Cambria Math" w:cstheme="minorHAnsi"/>
                      <w:sz w:val="20"/>
                      <w:szCs w:val="20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NewRoman" w:hAnsi="Cambria Math" w:cstheme="minorHAnsi"/>
                      <w:sz w:val="20"/>
                      <w:szCs w:val="20"/>
                    </w:rPr>
                    <m:t>7</m:t>
                  </m:r>
                </m:den>
              </m:f>
            </m:oMath>
            <w:r w:rsidRPr="00796431">
              <w:rPr>
                <w:rFonts w:asciiTheme="minorHAnsi" w:eastAsia="TimesNewRoman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A34F9B" w:rsidP="00A34F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2. PROCENTY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Procenty i ułamki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przedstawia część wielkości jako procent tej wielkości.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Diagramy procentowe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przedstawia część wielkości jako procent tej wielkości.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XIII. Odczytywanie danych i elementy statystyki opisowej.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interpretuje dane przedstawione za pomocą tabel, diagramów słupkowych i kołowych, wykresów, w tym także wykresów w układzie współrzędnych.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Jaki to procent?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3) oblicza, jaki procent danej liczby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b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stanowi liczba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a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Obliczanie procentu danej liczby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2) oblicza liczbę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równą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danej liczby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Podwyżki i obniżki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lastRenderedPageBreak/>
              <w:t>5) stosuje obliczenia procentowe do rozwiązywania problemów w kontekście praktycznym, również w przypadkach dwukrotnych podwyżek lub obniżek danej wielkości.</w:t>
            </w:r>
          </w:p>
        </w:tc>
        <w:bookmarkStart w:id="0" w:name="_GoBack"/>
        <w:bookmarkEnd w:id="0"/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Obliczanie liczby, gdy dany jest jej procent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4) oblicza liczbę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b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, której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 xml:space="preserve">p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procent jest równe </w:t>
            </w:r>
            <w:r w:rsidRPr="00796431">
              <w:rPr>
                <w:rFonts w:asciiTheme="minorHAnsi" w:eastAsia="TimesNewRoman" w:hAnsiTheme="minorHAnsi" w:cstheme="minorHAnsi"/>
                <w:i/>
                <w:iCs/>
                <w:sz w:val="20"/>
                <w:szCs w:val="20"/>
              </w:rPr>
              <w:t>a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O ile procent więcej, o ile mniej. Punkty procentowe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5) stosuje obliczenia procentowe do rozwiązywania problemów w kontekście praktycznym, również w przypadkach dwukrotnych podwyżek lub obniżek danej wielkości.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iCs/>
                <w:sz w:val="20"/>
                <w:szCs w:val="20"/>
              </w:rPr>
              <w:t>Obliczenia procentowe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V. Obliczenia procentowe.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5) stosuje obliczenia procentowe do rozwiązywania problemów w kontekście praktycznym, również w przypadkach dwukrotnych podwyżek lub obniżek danej wielkości.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A34F9B" w:rsidP="00A34F9B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>DZIAŁ 3. FIGURY NA PŁASZC</w:t>
            </w:r>
            <w:r w:rsidRPr="0079643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99"/>
              </w:rPr>
              <w:t>Z</w:t>
            </w: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YŹNIE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Proste i odcinki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przedstawia na płaszczyźnie dwie proste w różnych położeniach względem siebie, w szczególności proste prostopadłe i proste równoległe.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Kąty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zna i stosuje twierdzenie o równości kątów wierzchołkowych (z wykorzystaniem zależności między kątami przyległymi);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korzysta z własności prostych równoległych, w szczególności stosuje równość kątów odpowiadających i naprzemianległych.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Trójkąty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5) zna nierówność trójkąta </w:t>
            </w:r>
            <m:oMath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>AB+BC≥AC</m:t>
              </m:r>
            </m:oMath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i wie, kiedy zachodzi równość;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6) wykonuje proste obliczenia geometryczne wykorzystując sumę kątów wewnętrznych trójkąta i własności trójkątów równoramiennych.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Przystawanie trójkątów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zna i stosuje cechy przystawania trójkątów;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8) przeprowadza dowody geometryczne.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Czworokąty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Powtórzenie i utrwalenie umiejętności z zakresu podstawy programowej dla klas IV-VI oraz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8) przeprowadza dowody geometryczne.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Wielokąty foremne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IX. Wielokąty.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zna pojęcie wielokąta foremnego.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8) przeprowadza dowody geometryczne.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Pole prostokąta. Jednostki pola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IX. Wielokąty.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stosuje wzory na pole trójkąta, prostokąta, kwadratu, równoległoboku, rombu, trapezu, a także do wyznaczania długości odcinków.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Pola wielokątów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IX. Wielokąty.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stosuje wzory na pole trójkąta, prostokąta, kwadratu, równoległoboku, rombu, trapezu, a także do wyznaczania długości odcinków.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VIII. Własności figur geometrycznych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8) przeprowadza dowody geometryczne.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Układ współrzędnych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X. Oś liczbowa. Układ współrzędnych na płaszczyźnie.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lastRenderedPageBreak/>
              <w:t>2) znajduje współrzędne danych (na rysunku) punktów kratowych w układzie współrzędnych na płaszczyźnie;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rysuje w układzie współrzędnych na płaszczyźnie punkty kratowe o danych współrzędnych całkowitych (dowolnego znaku);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5) oblicza długość odcinka, którego końce są danymi punktami kratowymi w układzie współrzędnych.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A34F9B" w:rsidP="00A34F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DZIAŁ 4. WYRAŻENIA ALGEBRAICZNE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Do czego służą wyrażenia algebraiczne?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III. Tworzenie wyrażeń algebraicznych z jedną i z wieloma zmiennymi.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zapisuje wyniki podanych działań w postaci wyrażeń algebraicznych jednej lub kilku zmiennych;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zapisuje zależności przedstawione w zadaniach w postaci wyrażeń algebraicznych jednej lub kilku zmiennych;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zapisuje rozwiązania zadań w postaci wyrażeń algebraicznych.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Wartości liczbowe wyrażeń algebraicznych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III. Tworzenie wyrażeń algebraicznych z jedną i z wieloma zmiennymi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.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wartości liczbowe wyrażeń algebraicznych.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Jednomiany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IV. Przekształcanie wyrażeń algebraicznych. Sumy algebraiczne i działania na nich.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porządkuje jednomiany i dodaje jednomiany podobne (tzn. różniące się jedynie współczynnikiem liczbowym).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Sumy algebraiczne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IV. Przekształcanie wyrażeń algebraicznych. Sumy algebraiczne i działania na nich.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porządkuje jednomiany i dodaje jednomiany podobne (tzn. różniące się jedynie współczynnikiem liczbowym).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Dodawanie i odejmowanie sum algebraicznych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IV. Przekształcanie wyrażeń algebraicznych. Sumy algebraiczne i działania na nich.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DB2C1E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dodaje i odejmuje sumy algebraiczne, redukując wyrazy podobne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Mnożenie jednomianów przez sumy algebraiczne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IV. Przekształcanie wyrażeń algebraicznych. Sumy algebraiczne i działania na nich.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mnoży sumy algebraiczne przez jednomian i dodaje wyrażenia powstałe z mnożenia sum algebraicznych przez jednomiany.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Mnożenie sum algebraicznych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IV. Przekształcanie wyrażeń algebraicznych. Sumy algebraiczne i działania na nich.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DB2C1E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mnoży dwumian przez dwumian, redukując wyrazy podobne.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A34F9B" w:rsidP="00A34F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5. RÓWNANIA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Do czego służą równania?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III. Tworzenie wyrażeń algebraicznych z jedną i z wieloma zmiennymi.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zapisuje wyniki podanych działań w postaci wyrażeń algebraicznych jednej lub kilku zmiennych;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zapisuje zależności przedstawione w zadaniach w postaci wyrażeń algebraicznych jednej lub kilku zmiennych;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zapisuje rozwiązania zadań w postaci wyrażeń algebraicznych.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Liczby spełniające równania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VI. Równania z jedną niewiadomą.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sprawdza, czy dana liczba jest rozwiązaniem równania (stopnia pierwszego, drugiego lub trzeciego) z jedną niewiadomą.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Rozwiązywanie równań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VI. Równania z jedną niewiadomą.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rozwiązuje równania pierwszego stopnia z jedną niewiadomą metodą równań równoważnych;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rozwiązuje równania, które po prostych przekształceniach wyrażeń algebraicznych sprowadzają się do równań pierwszego stopnia z jedną niewiadomą.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Zadania tekstowe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VI. Równania z jedną niewiadomą.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rozwiązuje zadania tekstowe za pomocą równań pierwszego stopnia z jedną niewiadomą, w tym także z obliczeniami procentowymi.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Procenty w zadaniach tekstowych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VI. Równania z jedną niewiadomą.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rozwiązuje zadania tekstowe za pomocą równań pierwszego stopnia z jedną niewiadomą, w tym także z obliczeniami procentowymi.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Przekształcanie wzorów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VI. Równania z jedną niewiadomą.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lastRenderedPageBreak/>
              <w:t>5) przekształca proste wzory, aby wyznaczyć zadaną wielkość we wzorach geometrycznych (np. pól figur) i fizycznych (np. dotyczących prędkości, drogi i czasu).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A34F9B" w:rsidP="00A34F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DZIAŁ 6. POTĘGI I PIERWIASTKI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eastAsia="Quasi-LucidaBright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Potęga o wykładniku naturalnym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zapisuje iloczyn jednakowych czynników w postaci potęgi o wykładniku całkowitym dodatnim.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Iloczyn i iloraz potęg o jednakowych podstawach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mnoży i dzieli potęgi o wykładnikach całkowitych dodatnich.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Potęgowanie potęgi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podnosi potęgę do potęgi.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Potęgowanie iloczynu i ilorazu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.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mnoży potęgi o różnych podstawach i jednakowych wykładnikach.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Działania na potęgach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mnoży i dzieli potęgi o wykładnikach całkowitych dodatnich;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mnoży potęgi o różnych podstawach i jednakowych wykładnikach;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podnosi potęgę do potęgi.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Notacja wykładnicza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160F0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5) odczytuje i zapisuje liczby w notacji wykładniczej </w:t>
            </w:r>
            <m:oMath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a ∙ </m:t>
              </m:r>
              <m:sSup>
                <m:sSupPr>
                  <m:ctrlPr>
                    <w:rPr>
                      <w:rFonts w:ascii="Cambria Math" w:eastAsia="Cambria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k</m:t>
                  </m:r>
                </m:sup>
              </m:sSup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,</m:t>
              </m:r>
              <m:r>
                <m:rPr>
                  <m:sty m:val="p"/>
                </m:rP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NewRoman" w:hAnsi="Cambria Math" w:cstheme="minorHAnsi"/>
                  <w:sz w:val="20"/>
                  <w:szCs w:val="20"/>
                </w:rPr>
                <m:t>gdy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 xml:space="preserve">  </m:t>
              </m:r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1 ≤ a &lt; 10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>,</m:t>
              </m:r>
            </m:oMath>
            <w:r w:rsidRPr="00796431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 </w:t>
            </w:r>
            <w:r w:rsidRPr="00796431">
              <w:rPr>
                <w:rFonts w:asciiTheme="minorHAnsi" w:eastAsia="CambriaMath" w:hAnsiTheme="minorHAnsi" w:cstheme="minorHAnsi"/>
                <w:i/>
                <w:sz w:val="20"/>
                <w:szCs w:val="20"/>
              </w:rPr>
              <w:t>k</w:t>
            </w:r>
            <w:r w:rsidRPr="00796431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jest liczbą całkowitą.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Notacja wykładnicza (cd.)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I. Potęgi o podstawach wymiernych.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160F0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5) odczytuje i zapisuje liczby w notacji wykładniczej </w:t>
            </w:r>
            <m:oMath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a ∙ </m:t>
              </m:r>
              <m:sSup>
                <m:sSupPr>
                  <m:ctrlPr>
                    <w:rPr>
                      <w:rFonts w:ascii="Cambria Math" w:eastAsia="Cambria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eastAsia="CambriaMath" w:hAnsi="Cambria Math" w:cstheme="minorHAnsi"/>
                      <w:sz w:val="20"/>
                      <w:szCs w:val="20"/>
                    </w:rPr>
                    <m:t>k</m:t>
                  </m:r>
                </m:sup>
              </m:sSup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,</m:t>
              </m:r>
              <m:r>
                <m:rPr>
                  <m:sty m:val="p"/>
                </m:rPr>
                <w:rPr>
                  <w:rFonts w:ascii="Cambria Math" w:eastAsia="CambriaMath" w:hAnsi="Cambria Math" w:cstheme="minorHAnsi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NewRoman" w:hAnsi="Cambria Math" w:cstheme="minorHAnsi"/>
                  <w:sz w:val="20"/>
                  <w:szCs w:val="20"/>
                </w:rPr>
                <m:t>gdy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 xml:space="preserve">  </m:t>
              </m:r>
              <m:r>
                <w:rPr>
                  <w:rFonts w:ascii="Cambria Math" w:eastAsia="CambriaMath" w:hAnsi="Cambria Math" w:cstheme="minorHAnsi"/>
                  <w:sz w:val="20"/>
                  <w:szCs w:val="20"/>
                </w:rPr>
                <m:t>1 ≤ a &lt; 10</m:t>
              </m:r>
              <m:r>
                <w:rPr>
                  <w:rFonts w:ascii="Cambria Math" w:eastAsia="TimesNewRoman" w:hAnsi="Cambria Math" w:cstheme="minorHAnsi"/>
                  <w:sz w:val="20"/>
                  <w:szCs w:val="20"/>
                </w:rPr>
                <m:t>,</m:t>
              </m:r>
            </m:oMath>
            <w:r w:rsidRPr="00796431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 </w:t>
            </w:r>
            <w:r w:rsidRPr="00796431">
              <w:rPr>
                <w:rFonts w:asciiTheme="minorHAnsi" w:eastAsia="CambriaMath" w:hAnsiTheme="minorHAnsi" w:cstheme="minorHAnsi"/>
                <w:i/>
                <w:sz w:val="20"/>
                <w:szCs w:val="20"/>
              </w:rPr>
              <w:t>k</w:t>
            </w:r>
            <w:r w:rsidRPr="00796431">
              <w:rPr>
                <w:rFonts w:asciiTheme="minorHAnsi" w:eastAsia="CambriaMath" w:hAnsiTheme="minorHAnsi" w:cstheme="minorHAnsi"/>
                <w:sz w:val="20"/>
                <w:szCs w:val="20"/>
              </w:rPr>
              <w:t xml:space="preserve">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jest liczbą całkowitą.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Pierwiastki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II. Pierwiastki.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oblicza wartości pierwiastków kwadratowych i sześciennych z liczb, które są odpowiednio kwadratami lub sześcianami liczb wymiernych;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szacuje wielkość danego pierwiastka kwadratowego lub sześciennego oraz wyrażenia arytmetycznego zawierającego pierwiastki;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porównuje wartość wyrażenia arytmetycznego zawierającego pierwiastki z daną liczbą wymierną oraz znajduje liczby wymierne większe lub mniejsze od takiej wartości.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Działania na pierwiastkach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II. Pierwiastki.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4) oblicza pierwiastek z iloczynu i ilorazu dwóch liczb, wyłącza liczbę przed znak pierwiastka i włącza liczbę pod znak pierwiastka;</w:t>
            </w:r>
          </w:p>
          <w:p w:rsidR="00A34F9B" w:rsidRPr="00796431" w:rsidRDefault="00A34F9B" w:rsidP="00F37AB9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5) mnoży i dzieli pierwiastki tego samego stopnia.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A34F9B" w:rsidP="00A34F9B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7. GRANIASTOSŁUPY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Quasi-LucidaBright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Przykłady graniastosłupów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XI. Geometria przestrzenna.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Uczeń:</w:t>
            </w:r>
          </w:p>
          <w:p w:rsidR="00A34F9B" w:rsidRPr="00796431" w:rsidRDefault="00A34F9B" w:rsidP="00586C0D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rozpoznaje graniastosłupy i ostrosłupy – w tym proste i prawidłowe;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Siatki graniastosłupów. Pole powierzchni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586C0D">
            <w:pPr>
              <w:ind w:left="46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objętości i pola powierzchni graniastosłupów prostych, prawidłowych i takich, które nie są prawidłowe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Objętość prostopadłościanu. Jednostki objętości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ind w:left="46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objętości i pola powierzchni graniastosłupów prostych, prawidłowych i takich, które nie są prawidłowe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Objętość graniastosłupa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XI. Geometria przestrzenna.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ind w:left="46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oblicza objętości i pola powierzchni graniastosłupów prostych, prawidłowych i takich, które nie są prawidłowe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rPr>
          <w:trHeight w:val="340"/>
        </w:trPr>
        <w:tc>
          <w:tcPr>
            <w:tcW w:w="14459" w:type="dxa"/>
            <w:gridSpan w:val="2"/>
            <w:shd w:val="clear" w:color="auto" w:fill="FFFF99"/>
            <w:vAlign w:val="center"/>
          </w:tcPr>
          <w:p w:rsidR="00A34F9B" w:rsidRPr="00796431" w:rsidRDefault="00E177FB" w:rsidP="00A34F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DZIAŁ 8. </w:t>
            </w:r>
            <w:r w:rsidR="00A34F9B" w:rsidRPr="007964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STATYSTYKA 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Odczytywanie danych statystycznych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XIII. Odczytywanie danych i elementy statystyki opisowej.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interpretuje dane przedstawione za pomocą tabel, diagramów słupkowych i kołowych, wykresów, w tym także wykresów w układzie współrzędnych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Co to jest średnia?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XIII. Odczytywanie danych i elementy statystyki opisowej.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3) oblicza średnią arytmetyczną kilku liczb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Zbieranie i opracowywanie danych statystycznych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XIII. Odczytywanie danych i elementy statystyki opisowej.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tworzy diagramy słupkowe i kołowe oraz wykresy liniowe na podstawie zebranych przez siebie danych lub danych pochodzących z różnych źródeł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>.</w:t>
            </w:r>
          </w:p>
        </w:tc>
      </w:tr>
      <w:tr w:rsidR="00A34F9B" w:rsidRPr="00796431" w:rsidTr="00736B41">
        <w:tc>
          <w:tcPr>
            <w:tcW w:w="2552" w:type="dxa"/>
            <w:shd w:val="clear" w:color="auto" w:fill="auto"/>
          </w:tcPr>
          <w:p w:rsidR="00A34F9B" w:rsidRPr="00796431" w:rsidRDefault="00A34F9B" w:rsidP="00F37AB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hAnsiTheme="minorHAnsi" w:cstheme="minorHAnsi"/>
                <w:sz w:val="20"/>
                <w:szCs w:val="20"/>
              </w:rPr>
              <w:t>Zdarzenia losowe</w:t>
            </w:r>
          </w:p>
        </w:tc>
        <w:tc>
          <w:tcPr>
            <w:tcW w:w="11907" w:type="dxa"/>
            <w:shd w:val="clear" w:color="auto" w:fill="auto"/>
          </w:tcPr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>XII. Wprowadzenie do kombinatoryki i rachunku prawdopodobieństwa.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Uczeń:</w:t>
            </w:r>
          </w:p>
          <w:p w:rsidR="00A34F9B" w:rsidRPr="00796431" w:rsidRDefault="00A34F9B" w:rsidP="00F37AB9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1) wyznacza zbiory obiektów, analizuje i oblicza, ile jest obiektów, mających daną własność, w przypadkach niewymagających stosowania reguł mnożenia i dodawania;</w:t>
            </w:r>
          </w:p>
          <w:p w:rsidR="00A34F9B" w:rsidRPr="00796431" w:rsidRDefault="00A34F9B" w:rsidP="00796431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2) przeprowadza proste doświadczenia losowe, polegające na rzucie monetą, rzucie sześcienną kostką do gry, rzucie kostką wielościenną lub losowaniu kuli spośród zestawu kul, analizuje je i oblicza prawdopodobieństwa zdarzeń</w:t>
            </w:r>
            <w:r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 </w:t>
            </w:r>
            <w:r w:rsidRPr="00796431">
              <w:rPr>
                <w:rFonts w:asciiTheme="minorHAnsi" w:eastAsia="TimesNewRoman" w:hAnsiTheme="minorHAnsi" w:cstheme="minorHAnsi"/>
                <w:sz w:val="20"/>
                <w:szCs w:val="20"/>
              </w:rPr>
              <w:t>w doświadczeniach losowych.</w:t>
            </w:r>
          </w:p>
        </w:tc>
      </w:tr>
    </w:tbl>
    <w:p w:rsidR="000326EB" w:rsidRPr="00E836A9" w:rsidRDefault="000326EB" w:rsidP="00567C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0326EB" w:rsidRPr="00E836A9" w:rsidSect="000327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9C4" w:rsidRDefault="000A79C4">
      <w:r>
        <w:separator/>
      </w:r>
    </w:p>
  </w:endnote>
  <w:endnote w:type="continuationSeparator" w:id="0">
    <w:p w:rsidR="000A79C4" w:rsidRDefault="000A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8E" w:rsidRDefault="00E25F8E" w:rsidP="008546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5F8E" w:rsidRDefault="00E25F8E" w:rsidP="005C34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2" w:rsidRPr="00E61C04" w:rsidRDefault="008F2D82" w:rsidP="008F2D82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8F2D82" w:rsidRDefault="008F2D82">
    <w:pPr>
      <w:pStyle w:val="Stopka"/>
    </w:pPr>
  </w:p>
  <w:p w:rsidR="00E25F8E" w:rsidRPr="00CF071D" w:rsidRDefault="00E25F8E" w:rsidP="00CF07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8E" w:rsidRPr="00E61C04" w:rsidRDefault="00E25F8E" w:rsidP="00CF071D">
    <w:pPr>
      <w:pStyle w:val="Stopka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E25F8E" w:rsidRDefault="00E25F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9C4" w:rsidRDefault="000A79C4">
      <w:r>
        <w:separator/>
      </w:r>
    </w:p>
  </w:footnote>
  <w:footnote w:type="continuationSeparator" w:id="0">
    <w:p w:rsidR="000A79C4" w:rsidRDefault="000A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81" w:rsidRPr="00260081" w:rsidRDefault="00260081" w:rsidP="00260081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  <w:p w:rsidR="00260081" w:rsidRDefault="002600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8E" w:rsidRPr="00E61C04" w:rsidRDefault="00E25F8E" w:rsidP="00E61C04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 w:rsidR="001B2ABF">
      <w:rPr>
        <w:rFonts w:ascii="Arial" w:hAnsi="Arial" w:cs="Arial"/>
        <w:sz w:val="16"/>
        <w:szCs w:val="16"/>
      </w:rPr>
      <w:t>szkoły 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 w15:restartNumberingAfterBreak="0">
    <w:nsid w:val="1351334D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42A87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9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" w15:restartNumberingAfterBreak="0">
    <w:nsid w:val="39CF688A"/>
    <w:multiLevelType w:val="hybridMultilevel"/>
    <w:tmpl w:val="936E8A9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 w15:restartNumberingAfterBreak="0">
    <w:nsid w:val="543E26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809D8"/>
    <w:multiLevelType w:val="hybridMultilevel"/>
    <w:tmpl w:val="99E4384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2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0">
    <w:abstractNumId w:val="9"/>
  </w:num>
  <w:num w:numId="41">
    <w:abstractNumId w:val="23"/>
  </w:num>
  <w:num w:numId="42">
    <w:abstractNumId w:val="13"/>
  </w:num>
  <w:num w:numId="43">
    <w:abstractNumId w:val="21"/>
  </w:num>
  <w:num w:numId="44">
    <w:abstractNumId w:val="6"/>
  </w:num>
  <w:num w:numId="45">
    <w:abstractNumId w:val="5"/>
  </w:num>
  <w:num w:numId="46">
    <w:abstractNumId w:val="17"/>
  </w:num>
  <w:num w:numId="47">
    <w:abstractNumId w:val="14"/>
  </w:num>
  <w:num w:numId="48">
    <w:abstractNumId w:val="8"/>
  </w:num>
  <w:num w:numId="49">
    <w:abstractNumId w:val="25"/>
  </w:num>
  <w:num w:numId="50">
    <w:abstractNumId w:val="3"/>
  </w:num>
  <w:num w:numId="51">
    <w:abstractNumId w:val="4"/>
  </w:num>
  <w:num w:numId="52">
    <w:abstractNumId w:val="16"/>
  </w:num>
  <w:num w:numId="53">
    <w:abstractNumId w:val="18"/>
  </w:num>
  <w:num w:numId="54">
    <w:abstractNumId w:val="19"/>
  </w:num>
  <w:num w:numId="55">
    <w:abstractNumId w:val="22"/>
  </w:num>
  <w:num w:numId="56">
    <w:abstractNumId w:val="11"/>
  </w:num>
  <w:num w:numId="57">
    <w:abstractNumId w:val="24"/>
  </w:num>
  <w:num w:numId="58">
    <w:abstractNumId w:val="12"/>
  </w:num>
  <w:num w:numId="59">
    <w:abstractNumId w:val="7"/>
  </w:num>
  <w:num w:numId="60">
    <w:abstractNumId w:val="1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9D"/>
    <w:rsid w:val="00012FE5"/>
    <w:rsid w:val="0002367B"/>
    <w:rsid w:val="00026EF0"/>
    <w:rsid w:val="00027FAA"/>
    <w:rsid w:val="000322AA"/>
    <w:rsid w:val="000326EB"/>
    <w:rsid w:val="0003270B"/>
    <w:rsid w:val="0003376F"/>
    <w:rsid w:val="00035690"/>
    <w:rsid w:val="0004568F"/>
    <w:rsid w:val="000518E0"/>
    <w:rsid w:val="00064AB4"/>
    <w:rsid w:val="000712F7"/>
    <w:rsid w:val="00077839"/>
    <w:rsid w:val="000A2333"/>
    <w:rsid w:val="000A2B51"/>
    <w:rsid w:val="000A79C4"/>
    <w:rsid w:val="000A7DFE"/>
    <w:rsid w:val="000B483E"/>
    <w:rsid w:val="000C3F37"/>
    <w:rsid w:val="000D586A"/>
    <w:rsid w:val="00101DA6"/>
    <w:rsid w:val="00102694"/>
    <w:rsid w:val="001122C1"/>
    <w:rsid w:val="00114526"/>
    <w:rsid w:val="001235E4"/>
    <w:rsid w:val="001258C7"/>
    <w:rsid w:val="00154C83"/>
    <w:rsid w:val="00160F00"/>
    <w:rsid w:val="00173AE6"/>
    <w:rsid w:val="00184251"/>
    <w:rsid w:val="00184AB6"/>
    <w:rsid w:val="0019191B"/>
    <w:rsid w:val="001A34D1"/>
    <w:rsid w:val="001B2ABF"/>
    <w:rsid w:val="001D5B2D"/>
    <w:rsid w:val="001D640B"/>
    <w:rsid w:val="001F0647"/>
    <w:rsid w:val="0020169A"/>
    <w:rsid w:val="00216CDE"/>
    <w:rsid w:val="00220B54"/>
    <w:rsid w:val="00260081"/>
    <w:rsid w:val="0027006F"/>
    <w:rsid w:val="00276DC2"/>
    <w:rsid w:val="002A18E4"/>
    <w:rsid w:val="002A39D1"/>
    <w:rsid w:val="002B2C02"/>
    <w:rsid w:val="002C3457"/>
    <w:rsid w:val="002D478E"/>
    <w:rsid w:val="002D5E71"/>
    <w:rsid w:val="002E7751"/>
    <w:rsid w:val="002F5209"/>
    <w:rsid w:val="002F7C73"/>
    <w:rsid w:val="00316D4B"/>
    <w:rsid w:val="00317837"/>
    <w:rsid w:val="003207AE"/>
    <w:rsid w:val="00332E86"/>
    <w:rsid w:val="003347AB"/>
    <w:rsid w:val="00335D33"/>
    <w:rsid w:val="003470CA"/>
    <w:rsid w:val="00352134"/>
    <w:rsid w:val="0035467A"/>
    <w:rsid w:val="00360A3A"/>
    <w:rsid w:val="00362632"/>
    <w:rsid w:val="00364DE4"/>
    <w:rsid w:val="00384779"/>
    <w:rsid w:val="003952C4"/>
    <w:rsid w:val="003A256B"/>
    <w:rsid w:val="003A6EA4"/>
    <w:rsid w:val="003B2279"/>
    <w:rsid w:val="003D4D8C"/>
    <w:rsid w:val="003D680E"/>
    <w:rsid w:val="00403803"/>
    <w:rsid w:val="00410853"/>
    <w:rsid w:val="00417231"/>
    <w:rsid w:val="0043100F"/>
    <w:rsid w:val="00437645"/>
    <w:rsid w:val="0044586D"/>
    <w:rsid w:val="00453F05"/>
    <w:rsid w:val="004554FE"/>
    <w:rsid w:val="00457728"/>
    <w:rsid w:val="00457B93"/>
    <w:rsid w:val="004632AA"/>
    <w:rsid w:val="00497832"/>
    <w:rsid w:val="004A41F5"/>
    <w:rsid w:val="004B094C"/>
    <w:rsid w:val="004B155A"/>
    <w:rsid w:val="004B2084"/>
    <w:rsid w:val="004B56D2"/>
    <w:rsid w:val="004B6EA5"/>
    <w:rsid w:val="004C49FB"/>
    <w:rsid w:val="004C4ED3"/>
    <w:rsid w:val="004D12AF"/>
    <w:rsid w:val="004D154B"/>
    <w:rsid w:val="004D3260"/>
    <w:rsid w:val="004E75D6"/>
    <w:rsid w:val="004F24DB"/>
    <w:rsid w:val="004F6326"/>
    <w:rsid w:val="0050752A"/>
    <w:rsid w:val="00510DA8"/>
    <w:rsid w:val="0051195E"/>
    <w:rsid w:val="00517E6B"/>
    <w:rsid w:val="005460D0"/>
    <w:rsid w:val="00560D80"/>
    <w:rsid w:val="00561090"/>
    <w:rsid w:val="00567CB8"/>
    <w:rsid w:val="00572F24"/>
    <w:rsid w:val="005749AB"/>
    <w:rsid w:val="005869B5"/>
    <w:rsid w:val="00586C0D"/>
    <w:rsid w:val="005961AA"/>
    <w:rsid w:val="005A2E5F"/>
    <w:rsid w:val="005C34F4"/>
    <w:rsid w:val="005D3311"/>
    <w:rsid w:val="005D65AF"/>
    <w:rsid w:val="005E46F5"/>
    <w:rsid w:val="005E7FC1"/>
    <w:rsid w:val="005F0B53"/>
    <w:rsid w:val="005F4278"/>
    <w:rsid w:val="00616E06"/>
    <w:rsid w:val="00625EE8"/>
    <w:rsid w:val="00634F63"/>
    <w:rsid w:val="00646ED5"/>
    <w:rsid w:val="0065739C"/>
    <w:rsid w:val="006666D2"/>
    <w:rsid w:val="00686BA0"/>
    <w:rsid w:val="0069085A"/>
    <w:rsid w:val="006B20AC"/>
    <w:rsid w:val="006B30AB"/>
    <w:rsid w:val="006C7462"/>
    <w:rsid w:val="006D610C"/>
    <w:rsid w:val="006E2E3D"/>
    <w:rsid w:val="006F3647"/>
    <w:rsid w:val="007026A6"/>
    <w:rsid w:val="0070438B"/>
    <w:rsid w:val="00712A3E"/>
    <w:rsid w:val="007335A0"/>
    <w:rsid w:val="00736B41"/>
    <w:rsid w:val="00740DC8"/>
    <w:rsid w:val="00750E2D"/>
    <w:rsid w:val="0075182E"/>
    <w:rsid w:val="00753BCE"/>
    <w:rsid w:val="00757100"/>
    <w:rsid w:val="00785DD4"/>
    <w:rsid w:val="00796431"/>
    <w:rsid w:val="0079671A"/>
    <w:rsid w:val="007A54E8"/>
    <w:rsid w:val="007A6AD2"/>
    <w:rsid w:val="007B39B2"/>
    <w:rsid w:val="007C4C8E"/>
    <w:rsid w:val="007E192B"/>
    <w:rsid w:val="007E5F17"/>
    <w:rsid w:val="007E647C"/>
    <w:rsid w:val="007F3143"/>
    <w:rsid w:val="008024F1"/>
    <w:rsid w:val="0081280C"/>
    <w:rsid w:val="008137CE"/>
    <w:rsid w:val="00820968"/>
    <w:rsid w:val="00821A7F"/>
    <w:rsid w:val="008230B6"/>
    <w:rsid w:val="008437AC"/>
    <w:rsid w:val="008469A6"/>
    <w:rsid w:val="008522C4"/>
    <w:rsid w:val="00854645"/>
    <w:rsid w:val="0085555A"/>
    <w:rsid w:val="008565F3"/>
    <w:rsid w:val="00875309"/>
    <w:rsid w:val="00877795"/>
    <w:rsid w:val="00890ECA"/>
    <w:rsid w:val="008A3DD2"/>
    <w:rsid w:val="008B3C3D"/>
    <w:rsid w:val="008B6677"/>
    <w:rsid w:val="008D737C"/>
    <w:rsid w:val="008F2D82"/>
    <w:rsid w:val="00914A1C"/>
    <w:rsid w:val="00915258"/>
    <w:rsid w:val="009240D4"/>
    <w:rsid w:val="00942F8F"/>
    <w:rsid w:val="00954B83"/>
    <w:rsid w:val="00956976"/>
    <w:rsid w:val="00963C1A"/>
    <w:rsid w:val="00966521"/>
    <w:rsid w:val="009A3424"/>
    <w:rsid w:val="009C2B8B"/>
    <w:rsid w:val="009D11AD"/>
    <w:rsid w:val="009D6302"/>
    <w:rsid w:val="009D6A0F"/>
    <w:rsid w:val="009E1C2D"/>
    <w:rsid w:val="009E338B"/>
    <w:rsid w:val="009E64C1"/>
    <w:rsid w:val="009E7B91"/>
    <w:rsid w:val="00A14B33"/>
    <w:rsid w:val="00A20003"/>
    <w:rsid w:val="00A34F9B"/>
    <w:rsid w:val="00A36D72"/>
    <w:rsid w:val="00A46D6E"/>
    <w:rsid w:val="00A50D4D"/>
    <w:rsid w:val="00A6121D"/>
    <w:rsid w:val="00A61FAA"/>
    <w:rsid w:val="00A66DC6"/>
    <w:rsid w:val="00A823E5"/>
    <w:rsid w:val="00A913C2"/>
    <w:rsid w:val="00A96113"/>
    <w:rsid w:val="00AA52F0"/>
    <w:rsid w:val="00AA7F09"/>
    <w:rsid w:val="00AD6B3E"/>
    <w:rsid w:val="00AE35B7"/>
    <w:rsid w:val="00AE4DFA"/>
    <w:rsid w:val="00B03322"/>
    <w:rsid w:val="00B169AE"/>
    <w:rsid w:val="00B23AD6"/>
    <w:rsid w:val="00B24609"/>
    <w:rsid w:val="00B44BE6"/>
    <w:rsid w:val="00B472DF"/>
    <w:rsid w:val="00B65518"/>
    <w:rsid w:val="00B75059"/>
    <w:rsid w:val="00B76804"/>
    <w:rsid w:val="00B76D3C"/>
    <w:rsid w:val="00B82F18"/>
    <w:rsid w:val="00B84F5C"/>
    <w:rsid w:val="00BB5F51"/>
    <w:rsid w:val="00BB7C4A"/>
    <w:rsid w:val="00BC2962"/>
    <w:rsid w:val="00BC3306"/>
    <w:rsid w:val="00BC34B6"/>
    <w:rsid w:val="00BD7682"/>
    <w:rsid w:val="00BE71CB"/>
    <w:rsid w:val="00BF4C90"/>
    <w:rsid w:val="00C02017"/>
    <w:rsid w:val="00C27EDA"/>
    <w:rsid w:val="00C3093E"/>
    <w:rsid w:val="00C35C77"/>
    <w:rsid w:val="00C36CA4"/>
    <w:rsid w:val="00C421FD"/>
    <w:rsid w:val="00C44DF1"/>
    <w:rsid w:val="00C47C75"/>
    <w:rsid w:val="00C53FFF"/>
    <w:rsid w:val="00C62BEE"/>
    <w:rsid w:val="00C7244D"/>
    <w:rsid w:val="00C808F7"/>
    <w:rsid w:val="00C912BB"/>
    <w:rsid w:val="00C93F5D"/>
    <w:rsid w:val="00CA6288"/>
    <w:rsid w:val="00CA7036"/>
    <w:rsid w:val="00CB19DC"/>
    <w:rsid w:val="00CB2110"/>
    <w:rsid w:val="00CB319C"/>
    <w:rsid w:val="00CD4DFF"/>
    <w:rsid w:val="00CE382F"/>
    <w:rsid w:val="00CE5338"/>
    <w:rsid w:val="00CE53B3"/>
    <w:rsid w:val="00CF0255"/>
    <w:rsid w:val="00CF071D"/>
    <w:rsid w:val="00D13EA6"/>
    <w:rsid w:val="00D24092"/>
    <w:rsid w:val="00D26CD6"/>
    <w:rsid w:val="00D4209D"/>
    <w:rsid w:val="00D47288"/>
    <w:rsid w:val="00D56A53"/>
    <w:rsid w:val="00D65FF7"/>
    <w:rsid w:val="00D7724F"/>
    <w:rsid w:val="00D84D43"/>
    <w:rsid w:val="00D868E8"/>
    <w:rsid w:val="00D908C2"/>
    <w:rsid w:val="00D9461E"/>
    <w:rsid w:val="00DA1472"/>
    <w:rsid w:val="00DA35EE"/>
    <w:rsid w:val="00DB2C1E"/>
    <w:rsid w:val="00DB5D05"/>
    <w:rsid w:val="00DB735C"/>
    <w:rsid w:val="00DC0FEC"/>
    <w:rsid w:val="00DC4B29"/>
    <w:rsid w:val="00DC4C2F"/>
    <w:rsid w:val="00DD2BE7"/>
    <w:rsid w:val="00DE2330"/>
    <w:rsid w:val="00E0056A"/>
    <w:rsid w:val="00E02770"/>
    <w:rsid w:val="00E123E1"/>
    <w:rsid w:val="00E177FB"/>
    <w:rsid w:val="00E208BC"/>
    <w:rsid w:val="00E23C21"/>
    <w:rsid w:val="00E25F8E"/>
    <w:rsid w:val="00E278AB"/>
    <w:rsid w:val="00E312EF"/>
    <w:rsid w:val="00E32DAF"/>
    <w:rsid w:val="00E352EB"/>
    <w:rsid w:val="00E536F6"/>
    <w:rsid w:val="00E60506"/>
    <w:rsid w:val="00E61C04"/>
    <w:rsid w:val="00E63083"/>
    <w:rsid w:val="00E6647A"/>
    <w:rsid w:val="00E66B98"/>
    <w:rsid w:val="00E836A9"/>
    <w:rsid w:val="00E9444F"/>
    <w:rsid w:val="00EA19BF"/>
    <w:rsid w:val="00EA37F2"/>
    <w:rsid w:val="00EA3A21"/>
    <w:rsid w:val="00EC722D"/>
    <w:rsid w:val="00EE4482"/>
    <w:rsid w:val="00EF24C4"/>
    <w:rsid w:val="00EF3459"/>
    <w:rsid w:val="00F03496"/>
    <w:rsid w:val="00F35876"/>
    <w:rsid w:val="00F37AB9"/>
    <w:rsid w:val="00F4301B"/>
    <w:rsid w:val="00F465AF"/>
    <w:rsid w:val="00F50CE8"/>
    <w:rsid w:val="00F521AF"/>
    <w:rsid w:val="00F538CF"/>
    <w:rsid w:val="00F77F1E"/>
    <w:rsid w:val="00F80986"/>
    <w:rsid w:val="00F84C83"/>
    <w:rsid w:val="00F92F6D"/>
    <w:rsid w:val="00F936C1"/>
    <w:rsid w:val="00F97F06"/>
    <w:rsid w:val="00FA5143"/>
    <w:rsid w:val="00FC234B"/>
    <w:rsid w:val="00FC3137"/>
    <w:rsid w:val="00FD6877"/>
    <w:rsid w:val="00FE33BF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AC806-DFBF-4441-A28A-E0275C1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4E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66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cs="Arial"/>
      <w:sz w:val="32"/>
    </w:rPr>
  </w:style>
  <w:style w:type="paragraph" w:styleId="Nagwek3">
    <w:name w:val="heading 3"/>
    <w:basedOn w:val="Normalny"/>
    <w:next w:val="Normalny"/>
    <w:qFormat/>
    <w:pPr>
      <w:keepNext/>
      <w:ind w:left="6372" w:firstLine="708"/>
      <w:outlineLvl w:val="2"/>
    </w:pPr>
    <w:rPr>
      <w:rFonts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sid w:val="00F84C83"/>
    <w:rPr>
      <w:sz w:val="16"/>
    </w:rPr>
  </w:style>
  <w:style w:type="character" w:customStyle="1" w:styleId="TekstpodstawowyZnak">
    <w:name w:val="Tekst podstawowy Znak"/>
    <w:link w:val="Tekstpodstawowy"/>
    <w:rsid w:val="00F84C83"/>
    <w:rPr>
      <w:sz w:val="16"/>
      <w:szCs w:val="24"/>
    </w:rPr>
  </w:style>
  <w:style w:type="table" w:styleId="Tabela-Siatka">
    <w:name w:val="Table Grid"/>
    <w:basedOn w:val="Standardowy"/>
    <w:rsid w:val="009C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66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3A256B"/>
    <w:rPr>
      <w:color w:val="808080"/>
    </w:rPr>
  </w:style>
  <w:style w:type="paragraph" w:styleId="Tekstdymka">
    <w:name w:val="Balloon Text"/>
    <w:basedOn w:val="Normalny"/>
    <w:link w:val="TekstdymkaZnak"/>
    <w:rsid w:val="00507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0752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8F2D8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F2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8F8D-6523-40D0-BFD8-F9C56919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1535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TOOL</Company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Kamut</dc:creator>
  <cp:keywords/>
  <dc:description/>
  <cp:lastModifiedBy>Bogumiła Kamut</cp:lastModifiedBy>
  <cp:revision>34</cp:revision>
  <cp:lastPrinted>2024-07-30T08:59:00Z</cp:lastPrinted>
  <dcterms:created xsi:type="dcterms:W3CDTF">2024-05-06T07:49:00Z</dcterms:created>
  <dcterms:modified xsi:type="dcterms:W3CDTF">2024-07-30T08:59:00Z</dcterms:modified>
</cp:coreProperties>
</file>