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E4" w:rsidRPr="005C72F9" w:rsidRDefault="008512E4" w:rsidP="00655931">
      <w:pPr>
        <w:spacing w:after="0" w:line="240" w:lineRule="auto"/>
        <w:jc w:val="center"/>
        <w:rPr>
          <w:b/>
          <w:sz w:val="28"/>
          <w:szCs w:val="28"/>
        </w:rPr>
      </w:pPr>
      <w:r w:rsidRPr="005C72F9">
        <w:rPr>
          <w:b/>
          <w:sz w:val="28"/>
          <w:szCs w:val="28"/>
        </w:rPr>
        <w:t>ROZKŁAD MATERIAŁU DLA KLASY VIII SZKOŁY PODSTAWOWEJ</w:t>
      </w:r>
    </w:p>
    <w:p w:rsidR="00655931" w:rsidRDefault="008512E4" w:rsidP="00655931">
      <w:pPr>
        <w:spacing w:after="0" w:line="240" w:lineRule="auto"/>
      </w:pPr>
      <w:r>
        <w:t xml:space="preserve">                                                                                                   </w:t>
      </w:r>
    </w:p>
    <w:p w:rsidR="00655931" w:rsidRDefault="00655931" w:rsidP="00655931">
      <w:pPr>
        <w:spacing w:after="0" w:line="240" w:lineRule="auto"/>
      </w:pPr>
    </w:p>
    <w:p w:rsidR="00655931" w:rsidRPr="00655931" w:rsidRDefault="00655931" w:rsidP="00655931">
      <w:pPr>
        <w:spacing w:after="0" w:line="240" w:lineRule="auto"/>
        <w:ind w:left="4248"/>
      </w:pPr>
      <w:r>
        <w:t xml:space="preserve">                 </w:t>
      </w:r>
      <w:r w:rsidR="008512E4">
        <w:t xml:space="preserve">   </w:t>
      </w:r>
      <w:r w:rsidR="008512E4" w:rsidRPr="008512E4">
        <w:t>Proponowana liczba godzin</w:t>
      </w:r>
    </w:p>
    <w:p w:rsidR="00633F3B" w:rsidRPr="00655931" w:rsidRDefault="008512E4" w:rsidP="00655931">
      <w:pPr>
        <w:spacing w:after="0" w:line="240" w:lineRule="auto"/>
        <w:rPr>
          <w:b/>
        </w:rPr>
      </w:pPr>
      <w:r w:rsidRPr="00655931">
        <w:rPr>
          <w:b/>
        </w:rPr>
        <w:t xml:space="preserve">1. </w:t>
      </w:r>
      <w:r w:rsidR="00633F3B" w:rsidRPr="00655931">
        <w:rPr>
          <w:b/>
        </w:rPr>
        <w:t xml:space="preserve">LICZBY I DZIAŁANIA </w:t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  <w:t>12-15</w:t>
      </w:r>
    </w:p>
    <w:p w:rsidR="00633F3B" w:rsidRDefault="00655931" w:rsidP="00655931">
      <w:pPr>
        <w:spacing w:after="0" w:line="240" w:lineRule="auto"/>
        <w:ind w:left="567"/>
      </w:pPr>
      <w:r>
        <w:t>1. System rzymski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633F3B" w:rsidRDefault="00633F3B" w:rsidP="00655931">
      <w:pPr>
        <w:spacing w:after="0" w:line="240" w:lineRule="auto"/>
        <w:ind w:left="567"/>
      </w:pPr>
      <w:r>
        <w:t>2. Własności liczb naturalnych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3. Porównywanie liczb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4. Działania na liczbach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  <w:r>
        <w:t xml:space="preserve"> </w:t>
      </w:r>
    </w:p>
    <w:p w:rsidR="008512E4" w:rsidRDefault="00633F3B" w:rsidP="00655931">
      <w:pPr>
        <w:spacing w:after="0" w:line="240" w:lineRule="auto"/>
        <w:ind w:left="567"/>
      </w:pPr>
      <w:r>
        <w:t>5. Działania na potęgach i pierwiastkach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331258">
        <w:t>2-3</w:t>
      </w:r>
    </w:p>
    <w:p w:rsidR="00633F3B" w:rsidRDefault="008512E4" w:rsidP="00655931">
      <w:pPr>
        <w:spacing w:after="0" w:line="240" w:lineRule="auto"/>
        <w:ind w:left="567"/>
      </w:pPr>
      <w:r>
        <w:t>Praca klasowa i jej omówienie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 w:rsidR="00633F3B">
        <w:t xml:space="preserve"> </w:t>
      </w:r>
    </w:p>
    <w:p w:rsidR="008512E4" w:rsidRPr="00655931" w:rsidRDefault="008512E4" w:rsidP="00655931">
      <w:pPr>
        <w:spacing w:after="0" w:line="240" w:lineRule="auto"/>
        <w:rPr>
          <w:b/>
        </w:rPr>
      </w:pPr>
    </w:p>
    <w:p w:rsidR="00633F3B" w:rsidRPr="00655931" w:rsidRDefault="008512E4" w:rsidP="00655931">
      <w:pPr>
        <w:spacing w:after="0" w:line="240" w:lineRule="auto"/>
        <w:rPr>
          <w:b/>
        </w:rPr>
      </w:pPr>
      <w:r w:rsidRPr="00655931">
        <w:rPr>
          <w:b/>
        </w:rPr>
        <w:t xml:space="preserve">2. </w:t>
      </w:r>
      <w:r w:rsidR="00633F3B" w:rsidRPr="00655931">
        <w:rPr>
          <w:b/>
        </w:rPr>
        <w:t xml:space="preserve">WYRAŻENIA ALGEBRAICZNE I RÓWNANIA </w:t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  <w:t>11-14</w:t>
      </w:r>
    </w:p>
    <w:p w:rsidR="00633F3B" w:rsidRDefault="00633F3B" w:rsidP="00655931">
      <w:pPr>
        <w:spacing w:after="0" w:line="240" w:lineRule="auto"/>
        <w:ind w:left="567"/>
      </w:pPr>
      <w:r>
        <w:t>1. Przekształcenia algebraiczne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2. Równania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331258">
        <w:t>3-4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3. Proporcje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8512E4" w:rsidRDefault="00633F3B" w:rsidP="00655931">
      <w:pPr>
        <w:spacing w:after="0" w:line="240" w:lineRule="auto"/>
        <w:ind w:left="567"/>
      </w:pPr>
      <w:r>
        <w:t>4. Wielkości wprost proporcjonalne</w:t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</w:p>
    <w:p w:rsidR="008512E4" w:rsidRDefault="008512E4" w:rsidP="00655931">
      <w:pPr>
        <w:spacing w:after="0" w:line="240" w:lineRule="auto"/>
        <w:ind w:left="567"/>
      </w:pPr>
      <w:r>
        <w:t>Praca klasowa i jej omówienie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8512E4" w:rsidRDefault="008512E4" w:rsidP="00655931">
      <w:pPr>
        <w:spacing w:after="0" w:line="240" w:lineRule="auto"/>
      </w:pPr>
    </w:p>
    <w:p w:rsidR="00633F3B" w:rsidRPr="00655931" w:rsidRDefault="008512E4" w:rsidP="00655931">
      <w:pPr>
        <w:spacing w:after="0" w:line="240" w:lineRule="auto"/>
        <w:rPr>
          <w:b/>
        </w:rPr>
      </w:pPr>
      <w:r w:rsidRPr="00655931">
        <w:rPr>
          <w:b/>
        </w:rPr>
        <w:t xml:space="preserve">3. </w:t>
      </w:r>
      <w:r w:rsidR="00633F3B" w:rsidRPr="00655931">
        <w:rPr>
          <w:b/>
        </w:rPr>
        <w:t xml:space="preserve">FIGURY GEOMETRYCZNE NA PŁASZCZYŹNIE </w:t>
      </w:r>
      <w:r w:rsidR="005C72F9">
        <w:rPr>
          <w:b/>
        </w:rPr>
        <w:tab/>
      </w:r>
      <w:r w:rsidR="005C72F9">
        <w:rPr>
          <w:b/>
        </w:rPr>
        <w:tab/>
      </w:r>
      <w:r w:rsidR="005C72F9">
        <w:rPr>
          <w:b/>
        </w:rPr>
        <w:tab/>
      </w:r>
      <w:r w:rsidR="005C72F9">
        <w:rPr>
          <w:b/>
        </w:rPr>
        <w:tab/>
        <w:t>19-25</w:t>
      </w:r>
    </w:p>
    <w:p w:rsidR="00633F3B" w:rsidRDefault="00633F3B" w:rsidP="00655931">
      <w:pPr>
        <w:spacing w:after="0" w:line="240" w:lineRule="auto"/>
        <w:ind w:left="567"/>
      </w:pPr>
      <w:r>
        <w:t>1. Trójkąty i czworokąty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3-4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2. Twierdzenie Pitagorasa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3. Zastosowania twierdzenia Pitagorasa</w:t>
      </w:r>
      <w:r w:rsidR="00655931">
        <w:tab/>
      </w:r>
      <w:r w:rsidR="00655931">
        <w:tab/>
      </w:r>
      <w:r w:rsidR="00655931">
        <w:tab/>
      </w:r>
      <w:r w:rsidR="00655931">
        <w:tab/>
        <w:t>3-4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4. Przekątna kwadratu. Wysokość trójkąta równobocznego</w:t>
      </w:r>
      <w:r w:rsidR="00655931">
        <w:tab/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5. Trójkąty o kątach 90◦, 45 ◦, 45 ◦</w:t>
      </w:r>
      <w:r w:rsidR="00655931">
        <w:t xml:space="preserve"> </w:t>
      </w:r>
      <w:r>
        <w:t xml:space="preserve">oraz 90◦, 30 ◦, 60 ◦ </w:t>
      </w:r>
      <w:r w:rsidR="00655931">
        <w:tab/>
      </w:r>
      <w:r w:rsidR="00655931">
        <w:tab/>
        <w:t>2-3</w:t>
      </w:r>
    </w:p>
    <w:p w:rsidR="00633F3B" w:rsidRDefault="00633F3B" w:rsidP="00655931">
      <w:pPr>
        <w:spacing w:after="0" w:line="240" w:lineRule="auto"/>
        <w:ind w:left="567"/>
      </w:pPr>
      <w:r>
        <w:t>6. Odcinki w układzie współrzędnych</w:t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 w:rsidR="005C72F9">
        <w:t>-3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7. Dowodzenie w geometrii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3-4</w:t>
      </w:r>
      <w:r>
        <w:t xml:space="preserve"> </w:t>
      </w:r>
    </w:p>
    <w:p w:rsidR="008512E4" w:rsidRDefault="008512E4" w:rsidP="00655931">
      <w:pPr>
        <w:spacing w:after="0" w:line="240" w:lineRule="auto"/>
        <w:ind w:left="567"/>
      </w:pPr>
      <w:r>
        <w:t>Praca klasowa i jej omówienie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8512E4" w:rsidRDefault="008512E4" w:rsidP="00655931">
      <w:pPr>
        <w:spacing w:after="0" w:line="240" w:lineRule="auto"/>
      </w:pPr>
    </w:p>
    <w:p w:rsidR="00633F3B" w:rsidRPr="00655931" w:rsidRDefault="008512E4" w:rsidP="00655931">
      <w:pPr>
        <w:spacing w:after="0" w:line="240" w:lineRule="auto"/>
        <w:rPr>
          <w:b/>
        </w:rPr>
      </w:pPr>
      <w:r w:rsidRPr="00655931">
        <w:rPr>
          <w:b/>
        </w:rPr>
        <w:t xml:space="preserve">4. </w:t>
      </w:r>
      <w:r w:rsidR="00633F3B" w:rsidRPr="00655931">
        <w:rPr>
          <w:b/>
        </w:rPr>
        <w:t xml:space="preserve">ZASTOSOWANIA MATEMATYKI </w:t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  <w:t>17</w:t>
      </w:r>
      <w:r w:rsidR="00655931" w:rsidRPr="00655931">
        <w:rPr>
          <w:b/>
        </w:rPr>
        <w:t>-19</w:t>
      </w:r>
    </w:p>
    <w:p w:rsidR="00633F3B" w:rsidRDefault="00633F3B" w:rsidP="00655931">
      <w:pPr>
        <w:spacing w:after="0" w:line="240" w:lineRule="auto"/>
        <w:ind w:left="567"/>
      </w:pPr>
      <w:r>
        <w:t>1. Obliczenia procentowe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2. Zmiana o dany procent. Lokaty bankowe</w:t>
      </w:r>
      <w:r w:rsidR="00655931">
        <w:tab/>
      </w:r>
      <w:r w:rsidR="00655931">
        <w:tab/>
      </w:r>
      <w:r w:rsidR="00655931">
        <w:tab/>
        <w:t>3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3. VAT i inne podatki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4. Czytanie diagramów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5. Podział proporcjonalny</w:t>
      </w:r>
      <w:r w:rsidR="00331258">
        <w:tab/>
      </w:r>
      <w:r w:rsidR="00331258">
        <w:tab/>
      </w:r>
      <w:r w:rsidR="00331258">
        <w:tab/>
      </w:r>
      <w:r w:rsidR="00331258">
        <w:tab/>
      </w:r>
      <w:r w:rsidR="00331258">
        <w:tab/>
      </w:r>
      <w:r w:rsidR="00655931"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6. Obliczanie prawdopodobieństw</w:t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7. Odczytywanie wykresów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  <w:r>
        <w:t xml:space="preserve"> </w:t>
      </w:r>
    </w:p>
    <w:p w:rsidR="008512E4" w:rsidRDefault="008512E4" w:rsidP="00655931">
      <w:pPr>
        <w:spacing w:after="0" w:line="240" w:lineRule="auto"/>
        <w:ind w:left="567"/>
      </w:pPr>
      <w:r>
        <w:t>Praca klasowa i jej omówienie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8512E4" w:rsidRDefault="008512E4" w:rsidP="00655931">
      <w:pPr>
        <w:spacing w:after="0" w:line="240" w:lineRule="auto"/>
      </w:pPr>
    </w:p>
    <w:p w:rsidR="00633F3B" w:rsidRPr="00655931" w:rsidRDefault="008512E4" w:rsidP="00655931">
      <w:pPr>
        <w:spacing w:after="0" w:line="240" w:lineRule="auto"/>
        <w:rPr>
          <w:b/>
        </w:rPr>
      </w:pPr>
      <w:r w:rsidRPr="00655931">
        <w:rPr>
          <w:b/>
        </w:rPr>
        <w:t xml:space="preserve">5. </w:t>
      </w:r>
      <w:r w:rsidR="00633F3B" w:rsidRPr="00655931">
        <w:rPr>
          <w:b/>
        </w:rPr>
        <w:t>GRANIASTOSŁUPY I OSTROSŁUPY</w:t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  <w:t>14</w:t>
      </w:r>
      <w:r w:rsidR="00655931" w:rsidRPr="00655931">
        <w:rPr>
          <w:b/>
        </w:rPr>
        <w:t>-16</w:t>
      </w:r>
    </w:p>
    <w:p w:rsidR="00633F3B" w:rsidRDefault="00633F3B" w:rsidP="00655931">
      <w:pPr>
        <w:spacing w:after="0" w:line="240" w:lineRule="auto"/>
        <w:ind w:left="567"/>
      </w:pPr>
      <w:r>
        <w:t>1. Pole powierzchni i objętość graniastosłupa</w:t>
      </w:r>
      <w:r w:rsidR="00655931">
        <w:tab/>
      </w:r>
      <w:r w:rsidR="00655931">
        <w:tab/>
      </w:r>
      <w:r w:rsidR="00655931">
        <w:tab/>
        <w:t>3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 xml:space="preserve">2. Odcinki w graniastosłupach 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</w:p>
    <w:p w:rsidR="00633F3B" w:rsidRDefault="00633F3B" w:rsidP="00655931">
      <w:pPr>
        <w:spacing w:after="0" w:line="240" w:lineRule="auto"/>
        <w:ind w:left="567"/>
      </w:pPr>
      <w:r>
        <w:t>3. Rodzaje ostrosłupów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1-2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4. Siatki ostrosłupów. Pole powierzchni</w:t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5. Objętość ostrosłupa</w:t>
      </w:r>
      <w:r w:rsidR="00331258">
        <w:tab/>
      </w:r>
      <w:r w:rsidR="00331258">
        <w:tab/>
      </w:r>
      <w:r w:rsidR="00331258">
        <w:tab/>
      </w:r>
      <w:r w:rsidR="00331258">
        <w:tab/>
      </w:r>
      <w:r w:rsidR="00331258">
        <w:tab/>
      </w:r>
      <w:r w:rsidR="00331258">
        <w:tab/>
      </w:r>
      <w:r w:rsidR="00655931"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6. Odcinki w ostrosłupach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  <w:r>
        <w:t xml:space="preserve"> </w:t>
      </w:r>
    </w:p>
    <w:p w:rsidR="008512E4" w:rsidRDefault="008512E4" w:rsidP="00655931">
      <w:pPr>
        <w:spacing w:after="0" w:line="240" w:lineRule="auto"/>
        <w:ind w:left="567"/>
      </w:pPr>
      <w:r>
        <w:t>Praca klasowa i jej omówienie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8512E4" w:rsidRDefault="008512E4" w:rsidP="00655931">
      <w:pPr>
        <w:spacing w:after="0" w:line="240" w:lineRule="auto"/>
      </w:pPr>
    </w:p>
    <w:p w:rsidR="00633F3B" w:rsidRPr="00655931" w:rsidRDefault="008512E4" w:rsidP="00655931">
      <w:pPr>
        <w:spacing w:after="0" w:line="240" w:lineRule="auto"/>
        <w:rPr>
          <w:b/>
        </w:rPr>
      </w:pPr>
      <w:r w:rsidRPr="00655931">
        <w:rPr>
          <w:b/>
        </w:rPr>
        <w:t xml:space="preserve">6. </w:t>
      </w:r>
      <w:r w:rsidR="00633F3B" w:rsidRPr="00655931">
        <w:rPr>
          <w:b/>
        </w:rPr>
        <w:t xml:space="preserve">SYMETRIE </w:t>
      </w:r>
      <w:r w:rsidR="00655931" w:rsidRPr="00655931">
        <w:rPr>
          <w:b/>
        </w:rPr>
        <w:tab/>
      </w:r>
      <w:r w:rsidR="00655931" w:rsidRPr="00655931">
        <w:rPr>
          <w:b/>
        </w:rPr>
        <w:tab/>
      </w:r>
      <w:r w:rsidR="00655931" w:rsidRPr="00655931">
        <w:rPr>
          <w:b/>
        </w:rPr>
        <w:tab/>
      </w:r>
      <w:r w:rsidR="00655931" w:rsidRPr="00655931">
        <w:rPr>
          <w:b/>
        </w:rPr>
        <w:tab/>
      </w:r>
      <w:r w:rsidR="00655931" w:rsidRPr="00655931">
        <w:rPr>
          <w:b/>
        </w:rPr>
        <w:tab/>
      </w:r>
      <w:r w:rsidR="00655931" w:rsidRPr="00655931">
        <w:rPr>
          <w:b/>
        </w:rPr>
        <w:tab/>
      </w:r>
      <w:r w:rsidR="00655931" w:rsidRPr="00655931">
        <w:rPr>
          <w:b/>
        </w:rPr>
        <w:tab/>
      </w:r>
      <w:r w:rsidR="00655931" w:rsidRPr="00655931">
        <w:rPr>
          <w:b/>
        </w:rPr>
        <w:tab/>
        <w:t>12-15</w:t>
      </w:r>
    </w:p>
    <w:p w:rsidR="00633F3B" w:rsidRDefault="00633F3B" w:rsidP="00655931">
      <w:pPr>
        <w:spacing w:after="0" w:line="240" w:lineRule="auto"/>
        <w:ind w:left="567"/>
      </w:pPr>
      <w:r>
        <w:t>1. Symetria względem prostej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2. Oś symetrii ﬁgury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1-2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lastRenderedPageBreak/>
        <w:t xml:space="preserve">3. Symetralna odcinka 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</w:p>
    <w:p w:rsidR="00633F3B" w:rsidRDefault="00633F3B" w:rsidP="00655931">
      <w:pPr>
        <w:spacing w:after="0" w:line="240" w:lineRule="auto"/>
        <w:ind w:left="567"/>
      </w:pPr>
      <w:r>
        <w:t>4. Dwusieczna kąta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>5. Symetria względem punktu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 xml:space="preserve">6. Środek symetrii ﬁgury 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1-2</w:t>
      </w:r>
    </w:p>
    <w:p w:rsidR="008512E4" w:rsidRDefault="008512E4" w:rsidP="00655931">
      <w:pPr>
        <w:spacing w:after="0" w:line="240" w:lineRule="auto"/>
        <w:ind w:left="567"/>
      </w:pPr>
      <w:r>
        <w:t>Praca klasowa i jej omówienie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8512E4" w:rsidRDefault="008512E4" w:rsidP="00655931">
      <w:pPr>
        <w:spacing w:after="0" w:line="240" w:lineRule="auto"/>
      </w:pPr>
    </w:p>
    <w:p w:rsidR="00633F3B" w:rsidRPr="00655931" w:rsidRDefault="008512E4" w:rsidP="00655931">
      <w:pPr>
        <w:spacing w:after="0" w:line="240" w:lineRule="auto"/>
        <w:rPr>
          <w:b/>
        </w:rPr>
      </w:pPr>
      <w:r w:rsidRPr="00655931">
        <w:rPr>
          <w:b/>
        </w:rPr>
        <w:t xml:space="preserve">7. </w:t>
      </w:r>
      <w:r w:rsidR="00633F3B" w:rsidRPr="00655931">
        <w:rPr>
          <w:b/>
        </w:rPr>
        <w:t xml:space="preserve">KOŁA I OKRĘGI </w:t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</w:r>
      <w:r w:rsidR="00331258">
        <w:rPr>
          <w:b/>
        </w:rPr>
        <w:tab/>
        <w:t>9-12</w:t>
      </w:r>
    </w:p>
    <w:p w:rsidR="00633F3B" w:rsidRDefault="00633F3B" w:rsidP="00655931">
      <w:pPr>
        <w:spacing w:after="0" w:line="240" w:lineRule="auto"/>
        <w:ind w:left="567"/>
      </w:pPr>
      <w:r>
        <w:t xml:space="preserve">1. Styczna do okręgu </w:t>
      </w:r>
      <w:r w:rsidR="00655931">
        <w:tab/>
      </w:r>
      <w:r w:rsidR="005C72F9">
        <w:tab/>
      </w:r>
      <w:r w:rsidR="005C72F9">
        <w:tab/>
      </w:r>
      <w:r w:rsidR="005C72F9">
        <w:tab/>
      </w:r>
      <w:r w:rsidR="005C72F9">
        <w:tab/>
      </w:r>
      <w:r w:rsidR="005C72F9">
        <w:tab/>
        <w:t>2</w:t>
      </w:r>
      <w:r w:rsidR="00331258">
        <w:t>-3</w:t>
      </w:r>
    </w:p>
    <w:p w:rsidR="00633F3B" w:rsidRDefault="00633F3B" w:rsidP="00655931">
      <w:pPr>
        <w:spacing w:after="0" w:line="240" w:lineRule="auto"/>
        <w:ind w:left="567"/>
      </w:pPr>
      <w:r>
        <w:t xml:space="preserve">2. Wzajemne położenie dwóch okręgów </w:t>
      </w:r>
      <w:r w:rsidR="00655931">
        <w:tab/>
      </w:r>
      <w:r w:rsidR="00655931">
        <w:tab/>
      </w:r>
      <w:r w:rsidR="00655931">
        <w:tab/>
      </w:r>
      <w:r w:rsidR="00655931">
        <w:tab/>
        <w:t>1-2</w:t>
      </w:r>
    </w:p>
    <w:p w:rsidR="00633F3B" w:rsidRDefault="00633F3B" w:rsidP="00655931">
      <w:pPr>
        <w:spacing w:after="0" w:line="240" w:lineRule="auto"/>
        <w:ind w:left="567"/>
      </w:pPr>
      <w:r>
        <w:t>3. Liczba π. Długość okręgu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  <w:r>
        <w:t xml:space="preserve"> </w:t>
      </w:r>
    </w:p>
    <w:p w:rsidR="00633F3B" w:rsidRDefault="00633F3B" w:rsidP="00655931">
      <w:pPr>
        <w:spacing w:after="0" w:line="240" w:lineRule="auto"/>
        <w:ind w:left="567"/>
      </w:pPr>
      <w:r>
        <w:t xml:space="preserve">4. Pole koła 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</w:p>
    <w:p w:rsidR="008512E4" w:rsidRDefault="008512E4" w:rsidP="00655931">
      <w:pPr>
        <w:spacing w:after="0" w:line="240" w:lineRule="auto"/>
        <w:ind w:left="567"/>
      </w:pPr>
      <w:r>
        <w:t>Praca klasowa i jej omówienie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</w:t>
      </w:r>
      <w:r>
        <w:t xml:space="preserve"> </w:t>
      </w:r>
    </w:p>
    <w:p w:rsidR="008512E4" w:rsidRDefault="008512E4" w:rsidP="00655931">
      <w:pPr>
        <w:spacing w:after="0" w:line="240" w:lineRule="auto"/>
      </w:pPr>
    </w:p>
    <w:p w:rsidR="00633F3B" w:rsidRPr="00655931" w:rsidRDefault="008512E4" w:rsidP="00655931">
      <w:pPr>
        <w:spacing w:after="0" w:line="240" w:lineRule="auto"/>
        <w:rPr>
          <w:b/>
        </w:rPr>
      </w:pPr>
      <w:r w:rsidRPr="00655931">
        <w:rPr>
          <w:b/>
        </w:rPr>
        <w:t xml:space="preserve">8. </w:t>
      </w:r>
      <w:r w:rsidR="00633F3B" w:rsidRPr="00655931">
        <w:rPr>
          <w:b/>
        </w:rPr>
        <w:t xml:space="preserve">RACHUNEK PRAWDOPODOBIEŃSTWA </w:t>
      </w:r>
      <w:r w:rsidR="005C72F9">
        <w:rPr>
          <w:b/>
        </w:rPr>
        <w:tab/>
      </w:r>
      <w:r w:rsidR="005C72F9">
        <w:rPr>
          <w:b/>
        </w:rPr>
        <w:tab/>
      </w:r>
      <w:r w:rsidR="005C72F9">
        <w:rPr>
          <w:b/>
        </w:rPr>
        <w:tab/>
      </w:r>
      <w:r w:rsidR="005C72F9">
        <w:rPr>
          <w:b/>
        </w:rPr>
        <w:tab/>
        <w:t>6-8</w:t>
      </w:r>
    </w:p>
    <w:p w:rsidR="00633F3B" w:rsidRDefault="00633F3B" w:rsidP="00655931">
      <w:pPr>
        <w:spacing w:after="0" w:line="240" w:lineRule="auto"/>
        <w:ind w:left="567"/>
      </w:pPr>
      <w:r>
        <w:t xml:space="preserve">1. Ile jest możliwości? 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2-3</w:t>
      </w:r>
    </w:p>
    <w:p w:rsidR="00EA7484" w:rsidRDefault="00633F3B" w:rsidP="00655931">
      <w:pPr>
        <w:spacing w:after="0" w:line="240" w:lineRule="auto"/>
        <w:ind w:left="567"/>
      </w:pPr>
      <w:r>
        <w:t>2. Obliczanie prawdopodobieństw (cd.)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5C72F9">
        <w:t>3-4</w:t>
      </w:r>
    </w:p>
    <w:p w:rsidR="008512E4" w:rsidRDefault="008512E4" w:rsidP="00655931">
      <w:pPr>
        <w:spacing w:after="0" w:line="240" w:lineRule="auto"/>
        <w:ind w:left="567"/>
      </w:pPr>
      <w:r>
        <w:t>Sprawdzian</w:t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</w:r>
      <w:r w:rsidR="00655931">
        <w:tab/>
        <w:t>1</w:t>
      </w:r>
      <w:bookmarkStart w:id="0" w:name="_GoBack"/>
      <w:bookmarkEnd w:id="0"/>
    </w:p>
    <w:p w:rsidR="008512E4" w:rsidRDefault="008512E4" w:rsidP="00655931">
      <w:pPr>
        <w:spacing w:after="0" w:line="240" w:lineRule="auto"/>
      </w:pPr>
    </w:p>
    <w:p w:rsidR="008512E4" w:rsidRPr="005C72F9" w:rsidRDefault="00331258" w:rsidP="005C72F9">
      <w:pPr>
        <w:spacing w:after="0" w:line="240" w:lineRule="auto"/>
        <w:ind w:left="5529"/>
        <w:rPr>
          <w:b/>
        </w:rPr>
      </w:pPr>
      <w:proofErr w:type="gramStart"/>
      <w:r>
        <w:rPr>
          <w:b/>
        </w:rPr>
        <w:t>RAZEM  100-124</w:t>
      </w:r>
      <w:r w:rsidR="008512E4" w:rsidRPr="005C72F9">
        <w:rPr>
          <w:b/>
        </w:rPr>
        <w:t xml:space="preserve"> godzin</w:t>
      </w:r>
      <w:proofErr w:type="gramEnd"/>
    </w:p>
    <w:p w:rsidR="008512E4" w:rsidRDefault="008512E4" w:rsidP="00655931">
      <w:pPr>
        <w:spacing w:after="0" w:line="240" w:lineRule="auto"/>
      </w:pPr>
      <w:r>
        <w:t xml:space="preserve"> </w:t>
      </w:r>
    </w:p>
    <w:p w:rsidR="008512E4" w:rsidRDefault="008512E4" w:rsidP="00655931">
      <w:pPr>
        <w:spacing w:after="0" w:line="240" w:lineRule="auto"/>
      </w:pPr>
      <w:r>
        <w:t xml:space="preserve">Przy niektórych tematach podaliśmy propozycje od – do. Nauczyciel może sam wybrać odpowiednią liczbę godzin, w zależności od poziomu klasy oraz czasu, którym w rzeczywistości dysponuje. </w:t>
      </w:r>
    </w:p>
    <w:p w:rsidR="008512E4" w:rsidRDefault="008512E4" w:rsidP="00655931">
      <w:pPr>
        <w:spacing w:after="0" w:line="240" w:lineRule="auto"/>
      </w:pPr>
      <w:r>
        <w:t xml:space="preserve"> Przy czterech godzinach tygodniowo, po odliczeniu godzin ze względu na absencję, wycieczki, imprezy szkolne itp., na realizację materiału pozostaje zwykle około 125 godzin</w:t>
      </w:r>
    </w:p>
    <w:sectPr w:rsidR="0085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3B"/>
    <w:rsid w:val="00331258"/>
    <w:rsid w:val="005C72F9"/>
    <w:rsid w:val="00633F3B"/>
    <w:rsid w:val="00655931"/>
    <w:rsid w:val="008512E4"/>
    <w:rsid w:val="00E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6D41-933B-4948-8892-B17D714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Szulc</dc:creator>
  <cp:keywords/>
  <dc:description/>
  <cp:lastModifiedBy>Agnieszka AS. Szulc</cp:lastModifiedBy>
  <cp:revision>10</cp:revision>
  <dcterms:created xsi:type="dcterms:W3CDTF">2017-11-03T08:20:00Z</dcterms:created>
  <dcterms:modified xsi:type="dcterms:W3CDTF">2017-11-03T14:30:00Z</dcterms:modified>
</cp:coreProperties>
</file>