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6D" w:rsidRPr="00D00FCC" w:rsidRDefault="00FB336D" w:rsidP="00FB336D">
      <w:pPr>
        <w:jc w:val="center"/>
        <w:rPr>
          <w:b/>
        </w:rPr>
      </w:pPr>
      <w:r w:rsidRPr="00D00FCC">
        <w:rPr>
          <w:b/>
        </w:rPr>
        <w:t>Rozkład materiału a wymagania podstawy programowej</w:t>
      </w:r>
    </w:p>
    <w:p w:rsidR="00FB336D" w:rsidRPr="00D00FCC" w:rsidRDefault="00FB336D" w:rsidP="00FB336D">
      <w:pPr>
        <w:jc w:val="center"/>
        <w:rPr>
          <w:b/>
        </w:rPr>
      </w:pPr>
      <w:r w:rsidRPr="00D00FCC">
        <w:rPr>
          <w:b/>
        </w:rPr>
        <w:t>dla I klasy czteroletniego liceum i pięcioletniego technikum. Zakres rozszerzony</w:t>
      </w:r>
    </w:p>
    <w:p w:rsidR="007650BF" w:rsidRPr="00C5360A" w:rsidRDefault="007650BF" w:rsidP="002E2588">
      <w:pPr>
        <w:jc w:val="center"/>
        <w:rPr>
          <w:b/>
          <w:sz w:val="28"/>
          <w:szCs w:val="28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134"/>
        <w:gridCol w:w="10741"/>
      </w:tblGrid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808080"/>
            <w:vAlign w:val="center"/>
          </w:tcPr>
          <w:p w:rsidR="00674269" w:rsidRPr="00D00FCC" w:rsidRDefault="00674269" w:rsidP="00B367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D00FCC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TEMAT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674269" w:rsidRPr="00D00FCC" w:rsidRDefault="00674269" w:rsidP="00A94EB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D00FCC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>LICZBA</w:t>
            </w:r>
            <w:r w:rsidR="00A94EB8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br/>
              <w:t>GODZIN</w:t>
            </w:r>
          </w:p>
        </w:tc>
        <w:tc>
          <w:tcPr>
            <w:tcW w:w="10741" w:type="dxa"/>
            <w:shd w:val="clear" w:color="auto" w:fill="808080"/>
            <w:vAlign w:val="center"/>
          </w:tcPr>
          <w:p w:rsidR="00674269" w:rsidRPr="00D00FCC" w:rsidRDefault="00674269" w:rsidP="00153E21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D00FCC">
              <w:rPr>
                <w:b/>
                <w:color w:val="FFFFFF"/>
                <w:sz w:val="22"/>
                <w:szCs w:val="22"/>
              </w:rPr>
              <w:t xml:space="preserve">WYMAGANIA SZCZEGÓŁOWE </w:t>
            </w:r>
            <w:r w:rsidRPr="00D00FCC">
              <w:rPr>
                <w:b/>
                <w:color w:val="FFFFFF"/>
                <w:sz w:val="22"/>
                <w:szCs w:val="22"/>
              </w:rPr>
              <w:br/>
              <w:t xml:space="preserve">Z PODSTAWY PROGRAMOWEJ 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:rsidR="00674269" w:rsidRPr="009C3E6B" w:rsidRDefault="00674269" w:rsidP="00B8218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C3E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ZBIORY </w:t>
            </w:r>
            <w:r w:rsidR="00B821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</w:t>
            </w:r>
            <w:r w:rsidR="00010F5E" w:rsidRPr="009C3E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 h</w:t>
            </w:r>
          </w:p>
        </w:tc>
      </w:tr>
      <w:tr w:rsidR="00674269" w:rsidRPr="00711923" w:rsidTr="003C56B5">
        <w:trPr>
          <w:trHeight w:val="413"/>
          <w:jc w:val="center"/>
        </w:trPr>
        <w:tc>
          <w:tcPr>
            <w:tcW w:w="2154" w:type="dxa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Zbiory i działania na zbiorach</w:t>
            </w:r>
          </w:p>
        </w:tc>
        <w:tc>
          <w:tcPr>
            <w:tcW w:w="1134" w:type="dxa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</w:tcPr>
          <w:p w:rsidR="00674269" w:rsidRPr="00674269" w:rsidRDefault="00674269" w:rsidP="00F17E7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74269" w:rsidRPr="00711923" w:rsidTr="003C56B5">
        <w:trPr>
          <w:trHeight w:val="510"/>
          <w:jc w:val="center"/>
        </w:trPr>
        <w:tc>
          <w:tcPr>
            <w:tcW w:w="2154" w:type="dxa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Przedziały liczbowe</w:t>
            </w:r>
          </w:p>
        </w:tc>
        <w:tc>
          <w:tcPr>
            <w:tcW w:w="1134" w:type="dxa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  <w:vAlign w:val="center"/>
          </w:tcPr>
          <w:p w:rsidR="00674269" w:rsidRPr="002029A6" w:rsidRDefault="00674269" w:rsidP="00CC323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I. Liczby rzeczywiste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Pr="002029A6" w:rsidRDefault="00674269" w:rsidP="00CC323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029A6" w:rsidRDefault="00674269" w:rsidP="002029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6) posługuje się pojęciem przedziału liczbowego, zaznacza przedziały na osi liczbowej.</w:t>
            </w:r>
          </w:p>
        </w:tc>
      </w:tr>
      <w:tr w:rsidR="00674269" w:rsidRPr="00711923" w:rsidTr="003C56B5">
        <w:trPr>
          <w:trHeight w:val="510"/>
          <w:jc w:val="center"/>
        </w:trPr>
        <w:tc>
          <w:tcPr>
            <w:tcW w:w="2154" w:type="dxa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134" w:type="dxa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vAlign w:val="center"/>
          </w:tcPr>
          <w:p w:rsidR="00674269" w:rsidRPr="002029A6" w:rsidRDefault="00674269" w:rsidP="00CC323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:rsidR="00674269" w:rsidRPr="002029A6" w:rsidRDefault="00674269" w:rsidP="00B82189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>WYRAŻENIA ALGEBRAICZNE</w:t>
            </w:r>
            <w:r w:rsidR="00010F5E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82189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 xml:space="preserve">   </w:t>
            </w:r>
            <w:r w:rsidR="00010F5E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 xml:space="preserve"> 14 h</w:t>
            </w:r>
            <w:r w:rsidR="00B82189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8218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– </w:t>
            </w:r>
            <w:r w:rsidR="00010F5E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>18 h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Zapisywanie i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przekształcanie wyrażeń algebraicznych</w:t>
            </w:r>
          </w:p>
        </w:tc>
        <w:tc>
          <w:tcPr>
            <w:tcW w:w="1134" w:type="dxa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  <w:vAlign w:val="center"/>
          </w:tcPr>
          <w:p w:rsidR="00674269" w:rsidRPr="002029A6" w:rsidRDefault="00674269" w:rsidP="001A7B7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II. Wyrażenia algebraiczne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Uczeń:</w:t>
            </w:r>
          </w:p>
          <w:p w:rsidR="00674269" w:rsidRPr="002029A6" w:rsidRDefault="00674269" w:rsidP="002029A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2) dodaje, odejmuje i</w:t>
            </w:r>
            <w:r w:rsidR="00BC1AF1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mnoży wielomiany jednej i</w:t>
            </w:r>
            <w:r w:rsidR="00BC1AF1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wielu zmiennych.</w:t>
            </w:r>
          </w:p>
          <w:p w:rsidR="00674269" w:rsidRPr="002029A6" w:rsidRDefault="00674269" w:rsidP="002029A6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III.* Tworzenie wyrażeń algebraicznych z</w:t>
            </w:r>
            <w:r w:rsidR="00BC1AF1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jedną i</w:t>
            </w:r>
            <w:r w:rsidR="00BC1AF1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z</w:t>
            </w:r>
            <w:r w:rsidR="00BC1AF1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wieloma zmiennymi</w:t>
            </w:r>
          </w:p>
          <w:p w:rsidR="00674269" w:rsidRPr="002029A6" w:rsidRDefault="00674269" w:rsidP="001A7B79">
            <w:pPr>
              <w:pStyle w:val="Default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Uczeń:</w:t>
            </w:r>
          </w:p>
          <w:p w:rsidR="00674269" w:rsidRPr="002029A6" w:rsidRDefault="00F17E7E" w:rsidP="002029A6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3</w:t>
            </w:r>
            <w:r w:rsidR="00674269"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) Zapisuje zależności przedstawione w</w:t>
            </w:r>
            <w:r w:rsidR="00BC1AF1">
              <w:rPr>
                <w:rFonts w:asciiTheme="majorBidi" w:hAnsiTheme="majorBidi" w:cstheme="majorBidi"/>
                <w:iCs/>
                <w:sz w:val="20"/>
                <w:szCs w:val="20"/>
              </w:rPr>
              <w:t> </w:t>
            </w:r>
            <w:r w:rsidR="00674269"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zadaniach w</w:t>
            </w:r>
            <w:r w:rsidR="00BC1AF1">
              <w:rPr>
                <w:rFonts w:asciiTheme="majorBidi" w:hAnsiTheme="majorBidi" w:cstheme="majorBidi"/>
                <w:iCs/>
                <w:sz w:val="20"/>
                <w:szCs w:val="20"/>
              </w:rPr>
              <w:t> </w:t>
            </w:r>
            <w:r w:rsidR="00674269"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postaci wyrażeń algebraicznych jednej lub kilku zmiennych.</w:t>
            </w:r>
          </w:p>
          <w:p w:rsidR="00674269" w:rsidRPr="002029A6" w:rsidRDefault="00674269" w:rsidP="002029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IV.* Przekształcanie wyrażeń algebraicznych. Sumy algebraiczne i</w:t>
            </w:r>
            <w:r w:rsidR="00BC1AF1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działania na nich.</w:t>
            </w: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</w:p>
          <w:p w:rsidR="00674269" w:rsidRPr="002029A6" w:rsidRDefault="00674269" w:rsidP="002029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Uczeń:</w:t>
            </w:r>
          </w:p>
          <w:p w:rsidR="00674269" w:rsidRPr="002029A6" w:rsidRDefault="00674269" w:rsidP="002029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1) porządkuje jednomiany i</w:t>
            </w:r>
            <w:r w:rsidR="00BC1AF1">
              <w:rPr>
                <w:rFonts w:asciiTheme="majorBidi" w:hAnsiTheme="majorBidi" w:cstheme="majorBidi"/>
                <w:iCs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dodaje jednomiany podobne (tzn. różniące się jedynie współczynnikiem liczbowym);</w:t>
            </w:r>
          </w:p>
          <w:p w:rsidR="00674269" w:rsidRPr="002029A6" w:rsidRDefault="00674269" w:rsidP="00F17E7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2) dodaje i</w:t>
            </w:r>
            <w:r w:rsidR="00BC1AF1">
              <w:rPr>
                <w:rFonts w:asciiTheme="majorBidi" w:hAnsiTheme="majorBidi" w:cstheme="majorBidi"/>
                <w:iCs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odejmuje sumy algebraiczne, </w:t>
            </w:r>
            <w:r w:rsidR="00F17E7E">
              <w:rPr>
                <w:rFonts w:asciiTheme="majorBidi" w:hAnsiTheme="majorBidi" w:cstheme="majorBidi"/>
                <w:iCs/>
                <w:sz w:val="20"/>
                <w:szCs w:val="20"/>
              </w:rPr>
              <w:t>redukując wyrazy podobne</w:t>
            </w: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;</w:t>
            </w:r>
          </w:p>
          <w:p w:rsidR="00674269" w:rsidRPr="002029A6" w:rsidRDefault="00674269" w:rsidP="002029A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3) mnoży sumy algebraiczne przez jednomian i</w:t>
            </w:r>
            <w:r w:rsidR="00BC1AF1">
              <w:rPr>
                <w:rFonts w:asciiTheme="majorBidi" w:hAnsiTheme="majorBidi" w:cstheme="majorBidi"/>
                <w:iCs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dodaje wyrażenia powstałe z</w:t>
            </w:r>
            <w:r w:rsidR="00BC1AF1">
              <w:rPr>
                <w:rFonts w:asciiTheme="majorBidi" w:hAnsiTheme="majorBidi" w:cstheme="majorBidi"/>
                <w:iCs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mnożenia sum algebraicznych przez jednomiany;</w:t>
            </w:r>
          </w:p>
          <w:p w:rsidR="00674269" w:rsidRPr="002029A6" w:rsidRDefault="00674269" w:rsidP="00A94EB8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4) mnoży dwumian przez dwumian, </w:t>
            </w:r>
            <w:r w:rsidR="00F17E7E">
              <w:rPr>
                <w:rFonts w:asciiTheme="majorBidi" w:hAnsiTheme="majorBidi" w:cstheme="majorBidi"/>
                <w:iCs/>
                <w:sz w:val="20"/>
                <w:szCs w:val="20"/>
              </w:rPr>
              <w:t>redukując wyrazy podobne</w:t>
            </w: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.</w:t>
            </w:r>
          </w:p>
        </w:tc>
      </w:tr>
      <w:tr w:rsidR="00674269" w:rsidRPr="00711923" w:rsidTr="003C56B5">
        <w:trPr>
          <w:trHeight w:val="701"/>
          <w:jc w:val="center"/>
        </w:trPr>
        <w:tc>
          <w:tcPr>
            <w:tcW w:w="2154" w:type="dxa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Wyłączanie wspólnego czynnika przed nawias</w:t>
            </w:r>
          </w:p>
        </w:tc>
        <w:tc>
          <w:tcPr>
            <w:tcW w:w="1134" w:type="dxa"/>
          </w:tcPr>
          <w:p w:rsidR="00674269" w:rsidRPr="002029A6" w:rsidRDefault="00010F5E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</w:tcPr>
          <w:p w:rsidR="00674269" w:rsidRPr="002029A6" w:rsidRDefault="00674269" w:rsidP="001A7B7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II. Wyrażenia algebraiczne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Uczeń:</w:t>
            </w:r>
          </w:p>
          <w:p w:rsidR="00674269" w:rsidRDefault="00674269" w:rsidP="00F17E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3) wyłącza poza nawias jednomian z</w:t>
            </w:r>
            <w:r w:rsidR="00BC1AF1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 xml:space="preserve">sumy </w:t>
            </w:r>
            <w:r w:rsidR="00F17E7E">
              <w:rPr>
                <w:rFonts w:asciiTheme="majorBidi" w:hAnsiTheme="majorBidi" w:cstheme="majorBidi"/>
                <w:sz w:val="20"/>
                <w:szCs w:val="20"/>
              </w:rPr>
              <w:t>algebraicznej.</w:t>
            </w:r>
          </w:p>
          <w:p w:rsidR="00F17E7E" w:rsidRPr="002029A6" w:rsidRDefault="00F17E7E" w:rsidP="00F17E7E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II. Wyrażenia algebraiczne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. Zakres rozszerzony</w:t>
            </w:r>
          </w:p>
          <w:p w:rsidR="00F17E7E" w:rsidRDefault="00F17E7E" w:rsidP="00F17E7E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Uczeń:</w:t>
            </w:r>
          </w:p>
          <w:p w:rsidR="00F17E7E" w:rsidRPr="009321C6" w:rsidRDefault="00F17E7E" w:rsidP="009321C6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2) rozkłada wielomiany</w:t>
            </w:r>
            <w:r w:rsidR="009321C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na czynniki metodą wyłączania wspólnego czynnika przed nawias oraz metodą grupowania wyrazów.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Wzory skróconego mnożenia</w:t>
            </w:r>
          </w:p>
        </w:tc>
        <w:tc>
          <w:tcPr>
            <w:tcW w:w="1134" w:type="dxa"/>
          </w:tcPr>
          <w:p w:rsidR="00674269" w:rsidRPr="002029A6" w:rsidRDefault="00010F5E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</w:tcPr>
          <w:p w:rsidR="00674269" w:rsidRPr="002029A6" w:rsidRDefault="00674269" w:rsidP="001A7B7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II. Wyrażenia algebraiczne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Uczeń:</w:t>
            </w:r>
          </w:p>
          <w:p w:rsidR="00674269" w:rsidRPr="002029A6" w:rsidRDefault="00674269" w:rsidP="00A94EB8">
            <w:pPr>
              <w:pStyle w:val="Bezodstpw"/>
              <w:tabs>
                <w:tab w:val="left" w:pos="5733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stosuje wzory skróconego mnożenia na:</w:t>
            </w:r>
            <w:r w:rsidR="00A94EB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2</m:t>
                  </m:r>
                </m:sup>
              </m:sSup>
            </m:oMath>
            <w:r w:rsidR="00A94EB8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2</m:t>
                  </m:r>
                </m:sup>
              </m:sSup>
            </m:oMath>
            <w:r w:rsidR="00A94EB8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.</m:t>
              </m:r>
            </m:oMath>
          </w:p>
          <w:p w:rsidR="00674269" w:rsidRPr="002029A6" w:rsidRDefault="00674269" w:rsidP="001A7B7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II. Wyrażenia algebraiczne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. Zakres rozszerzony.</w:t>
            </w:r>
          </w:p>
          <w:p w:rsidR="00674269" w:rsidRPr="002029A6" w:rsidRDefault="00674269" w:rsidP="001A7B7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Uczeń:</w:t>
            </w:r>
          </w:p>
          <w:p w:rsidR="00674269" w:rsidRPr="002029A6" w:rsidRDefault="009321C6" w:rsidP="002029A6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5</w:t>
            </w:r>
            <w:r w:rsidR="0067426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) 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korzysta ze wzorów na: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3</m:t>
                  </m:r>
                </m:sup>
              </m:sSup>
            </m:oMath>
            <w:r w:rsidR="00BC1AF1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3</m:t>
                  </m:r>
                </m:sup>
              </m:sSup>
            </m:oMath>
            <w:r w:rsidR="00BC1AF1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n</m:t>
                  </m:r>
                </m:sup>
              </m:sSup>
            </m:oMath>
            <w:r w:rsidR="00BC1AF1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n</m:t>
                  </m:r>
                </m:sup>
              </m:sSup>
            </m:oMath>
            <w:r w:rsidR="00BC1AF1">
              <w:rPr>
                <w:rFonts w:asciiTheme="majorBidi" w:hAnsiTheme="majorBidi" w:cstheme="majorBidi"/>
                <w:sz w:val="20"/>
                <w:szCs w:val="20"/>
              </w:rPr>
              <w:t xml:space="preserve"> i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n</m:t>
                  </m:r>
                </m:sup>
              </m:sSup>
            </m:oMath>
            <w:r w:rsidR="00674269" w:rsidRPr="002029A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Twierdzenia, dowody. 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Zakres rozszerzony.</w:t>
            </w:r>
          </w:p>
          <w:p w:rsidR="00674269" w:rsidRPr="002029A6" w:rsidRDefault="00674269" w:rsidP="00A14C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14C03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 xml:space="preserve"> Wzór dwumianowy Newtona. Wzory skróconego mnożenia na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±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 xml:space="preserve">n </m:t>
                  </m:r>
                </m:sup>
              </m:sSup>
            </m:oMath>
            <w:r w:rsidRPr="002029A6">
              <w:rPr>
                <w:rFonts w:asciiTheme="majorBidi" w:hAnsiTheme="majorBidi" w:cstheme="majorBidi"/>
                <w:sz w:val="20"/>
                <w:szCs w:val="20"/>
              </w:rPr>
              <w:t>(…).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Przekształcanie wzorów</w:t>
            </w:r>
          </w:p>
        </w:tc>
        <w:tc>
          <w:tcPr>
            <w:tcW w:w="1134" w:type="dxa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</w:tcPr>
          <w:p w:rsidR="00674269" w:rsidRPr="002029A6" w:rsidRDefault="00674269" w:rsidP="001A7B79">
            <w:pPr>
              <w:pStyle w:val="Defaul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VI.* Równania z jedną niewiadomą.</w:t>
            </w:r>
          </w:p>
          <w:p w:rsidR="00674269" w:rsidRPr="002029A6" w:rsidRDefault="00674269" w:rsidP="001A7B79">
            <w:pPr>
              <w:pStyle w:val="Default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Uczeń:</w:t>
            </w:r>
          </w:p>
          <w:p w:rsidR="00674269" w:rsidRPr="003A271C" w:rsidRDefault="00674269" w:rsidP="00763D1F">
            <w:pPr>
              <w:pStyle w:val="Default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5) przekształca proste wzory, aby wyznaczyć zadaną wielkość we wzorach geometrycznych (np. pól figur) i</w:t>
            </w:r>
            <w:r w:rsidR="00763D1F">
              <w:rPr>
                <w:rFonts w:asciiTheme="majorBidi" w:hAnsiTheme="majorBidi" w:cstheme="majorBidi"/>
                <w:iCs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fizycznych (np. dotyczących prędkości, dr</w:t>
            </w:r>
            <w:r w:rsidR="00763D1F">
              <w:rPr>
                <w:rFonts w:asciiTheme="majorBidi" w:hAnsiTheme="majorBidi" w:cstheme="majorBidi"/>
                <w:iCs/>
                <w:sz w:val="20"/>
                <w:szCs w:val="20"/>
              </w:rPr>
              <w:t>ogi i </w:t>
            </w:r>
            <w:r w:rsidRPr="002029A6">
              <w:rPr>
                <w:rFonts w:asciiTheme="majorBidi" w:hAnsiTheme="majorBidi" w:cstheme="majorBidi"/>
                <w:iCs/>
                <w:sz w:val="20"/>
                <w:szCs w:val="20"/>
              </w:rPr>
              <w:t>czasu).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Twierdzenia. Dowodzenie twierdzeń</w:t>
            </w:r>
          </w:p>
        </w:tc>
        <w:tc>
          <w:tcPr>
            <w:tcW w:w="1134" w:type="dxa"/>
          </w:tcPr>
          <w:p w:rsidR="00674269" w:rsidRPr="002029A6" w:rsidRDefault="00010F5E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3-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5</w:t>
            </w:r>
          </w:p>
        </w:tc>
        <w:tc>
          <w:tcPr>
            <w:tcW w:w="10741" w:type="dxa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I. Liczby rzeczywiste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3A271C" w:rsidRDefault="00674269" w:rsidP="00DC0F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2) 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przeprowadza proste dowody dotyczące podzielności liczb c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ałkowitych i </w:t>
            </w:r>
            <w:r w:rsidR="00DC0F15">
              <w:rPr>
                <w:rFonts w:asciiTheme="majorBidi" w:hAnsiTheme="majorBidi" w:cstheme="majorBidi"/>
                <w:sz w:val="20"/>
                <w:szCs w:val="20"/>
              </w:rPr>
              <w:t>reszt z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="00DC0F15">
              <w:rPr>
                <w:rFonts w:asciiTheme="majorBidi" w:hAnsiTheme="majorBidi" w:cstheme="majorBidi"/>
                <w:sz w:val="20"/>
                <w:szCs w:val="20"/>
              </w:rPr>
              <w:t>dzielenia.</w:t>
            </w:r>
          </w:p>
          <w:p w:rsidR="00674269" w:rsidRPr="003A271C" w:rsidRDefault="00674269" w:rsidP="003A27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A271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Twierdzenia, dowody.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Zakres podstawowy.</w:t>
            </w:r>
          </w:p>
          <w:p w:rsidR="00674269" w:rsidRPr="003A271C" w:rsidRDefault="00674269" w:rsidP="00A14C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14C03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Istnienie nieskończenie wielu liczb pierwszych.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134" w:type="dxa"/>
            <w:vAlign w:val="center"/>
          </w:tcPr>
          <w:p w:rsidR="00674269" w:rsidRPr="002029A6" w:rsidRDefault="00674269" w:rsidP="00CB60B5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:rsidR="00674269" w:rsidRPr="002029A6" w:rsidRDefault="00674269" w:rsidP="00B8218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POTĘGI I PIERWIASTKI</w:t>
            </w:r>
            <w:r w:rsidR="00B82189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   </w:t>
            </w:r>
            <w:r w:rsidR="00010F5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  11 h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Potęgi o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wykładnikach całkowitych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I. Liczby rzeczywiste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Default="00674269" w:rsidP="003A27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3A271C" w:rsidRDefault="00674269" w:rsidP="003A27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wykonuje działania (dodawanie, odejmowanie, mnożenie, dzielenie, potęgowan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ie, pierwiastkowanie, logarytmowanie)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zbiorze liczb rzeczywistych;</w:t>
            </w:r>
          </w:p>
          <w:p w:rsidR="00674269" w:rsidRPr="003A271C" w:rsidRDefault="00674269" w:rsidP="003A271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stosuje związek pierwiastkowania z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potęgowaniem oraz prawa działań na potęgach i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pierwiastkach;</w:t>
            </w:r>
          </w:p>
          <w:p w:rsidR="00674269" w:rsidRPr="003A271C" w:rsidRDefault="00674269" w:rsidP="003A271C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5)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stosuje monotoniczność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potęgowania,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w szczególności własności: jeśli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x&lt;y</m:t>
              </m:r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 oraz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a&gt;1</m:t>
              </m:r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>, to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&lt;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y</m:t>
                  </m:r>
                </m:sup>
              </m:sSup>
            </m:oMath>
            <w:r w:rsidR="00763D1F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zaś gdy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 xml:space="preserve"> x&lt;y</m:t>
              </m:r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0&lt;a&lt;1</m:t>
              </m:r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, to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&gt;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y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;</m:t>
              </m:r>
            </m:oMath>
          </w:p>
          <w:p w:rsidR="00674269" w:rsidRPr="003A271C" w:rsidRDefault="00674269" w:rsidP="00763D1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8)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wykorzystuje własności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potęgowania i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pierwiastkowania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sytuacjach praktycznych, w tym do obliczania procentów składanych, zysków z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lokat i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kosztów kredytów.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Twierdzenia, dowody. 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Zakres podstawowy.</w:t>
            </w:r>
          </w:p>
          <w:p w:rsidR="00674269" w:rsidRPr="003A271C" w:rsidRDefault="00674269" w:rsidP="00A14C0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A14C03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Podstawowe własności potęg (o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wykładnikach całkowitych wymiernych) i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logarytmów.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Pierwiastki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I. Liczby rzeczywiste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3A271C" w:rsidRDefault="00674269" w:rsidP="00DC0F1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wykonuje działania (dodawanie, odejmowanie, mnożenie, dzielenie, potęgowanie, pier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wiastkowanie, logarytmowanie)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zbiorze liczb rzeczywistych;</w:t>
            </w:r>
          </w:p>
          <w:p w:rsidR="00674269" w:rsidRPr="003A271C" w:rsidRDefault="00674269" w:rsidP="003A271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stosuje własności pierwiastków dowolnego stopnia, w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tym pierwiastków stopnia nieparzystego z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liczb ujemnych;</w:t>
            </w:r>
          </w:p>
          <w:p w:rsidR="00674269" w:rsidRPr="003A271C" w:rsidRDefault="00674269" w:rsidP="003A271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stosuje związek pierwiastkowania z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potęgowaniem oraz prawa działań na potęgach i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pierwiastkach.</w:t>
            </w:r>
          </w:p>
          <w:p w:rsidR="00674269" w:rsidRPr="002029A6" w:rsidRDefault="00674269" w:rsidP="001A7B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Twierdzenia, dowody. 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Zakres podstawowy</w:t>
            </w:r>
          </w:p>
          <w:p w:rsidR="00674269" w:rsidRPr="003A271C" w:rsidRDefault="00DC0F15" w:rsidP="00A14C0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14C03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67426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74269"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Niewymierność liczby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2</m:t>
                  </m:r>
                </m:e>
              </m:rad>
              <m:r>
                <w:rPr>
                  <w:rFonts w:ascii="Cambria Math" w:hAnsi="Cambria Math" w:cstheme="majorBidi"/>
                  <w:sz w:val="20"/>
                  <w:szCs w:val="20"/>
                </w:rPr>
                <m:t xml:space="preserve"> (…)</m:t>
              </m:r>
            </m:oMath>
            <w:r w:rsidR="00674269" w:rsidRPr="003A271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674269" w:rsidRPr="00711923" w:rsidTr="00A14C03">
        <w:trPr>
          <w:trHeight w:val="68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Potęgi o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wykładnikach wymiernych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I. Liczby rzeczywiste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. Zakres podstawowy.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3A271C" w:rsidRDefault="00674269" w:rsidP="00DC0F1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wykonuje działania (dodawanie, odejmowanie, mnożenie, dzielenie, potęgowanie, pie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rwiastkowanie, logarytmowanie)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763D1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zbiorze liczb rzeczywistych;</w:t>
            </w:r>
          </w:p>
          <w:p w:rsidR="00674269" w:rsidRPr="003A271C" w:rsidRDefault="00674269" w:rsidP="003A271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4)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stosuje związek pierwiastkowania z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potęgowaniem oraz prawa działań na potęgach i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pierwiastkach;</w:t>
            </w:r>
          </w:p>
          <w:p w:rsidR="00674269" w:rsidRPr="003A271C" w:rsidRDefault="00674269" w:rsidP="008F75A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5)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stosuje monotoniczność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potęgowania,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w szczególności własności: jeśli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x&lt;y</m:t>
              </m:r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 oraz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a&gt;1</m:t>
              </m:r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>, to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&lt;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y</m:t>
                  </m:r>
                </m:sup>
              </m:sSup>
            </m:oMath>
            <w:r w:rsidR="008F75A5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zaś gdy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 xml:space="preserve"> x&lt;y</m:t>
              </m:r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 i</w:t>
            </w:r>
            <w:r w:rsidR="00DC0F1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0&lt;a&lt;1</m:t>
              </m:r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, to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&gt;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y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.</m:t>
              </m:r>
            </m:oMath>
          </w:p>
        </w:tc>
      </w:tr>
      <w:tr w:rsidR="00674269" w:rsidRPr="00711923" w:rsidTr="003C56B5">
        <w:trPr>
          <w:trHeight w:val="843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Potęgi o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wykładnikach rzeczywistych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9907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I. Liczby rzeczywiste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Default="00674269" w:rsidP="003A27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3A271C" w:rsidRDefault="00674269" w:rsidP="003A27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wykonuje działania (dodawanie, odejmowanie, mnożenie, dzielenie, potęgowanie, pie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rwiastkowanie, logarytmowanie)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zbiorze liczb rzeczywistych;</w:t>
            </w:r>
          </w:p>
          <w:p w:rsidR="00674269" w:rsidRDefault="00674269" w:rsidP="003A271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stosuje związek pierwiastkowania z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potęgowaniem oraz prawa działań na potęgach i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pierwiastkach;</w:t>
            </w:r>
          </w:p>
          <w:p w:rsidR="00674269" w:rsidRPr="003A271C" w:rsidRDefault="008F75A5" w:rsidP="003A271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5)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stosuje monotoniczność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potęgowania,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w szczególności własności: jeśli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x&lt;y</m:t>
              </m:r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 oraz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a&gt;1</m:t>
              </m:r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>, to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&lt;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y</m:t>
                  </m:r>
                </m:sup>
              </m:sSup>
            </m:oMath>
            <w:r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zaś gdy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 xml:space="preserve"> x&lt;y</m:t>
              </m:r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 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0&lt;a&lt;1</m:t>
              </m:r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, to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&gt;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y</m:t>
                  </m:r>
                </m:sup>
              </m:sSup>
              <m:r>
                <w:rPr>
                  <w:rFonts w:ascii="Cambria Math" w:hAnsi="Cambria Math" w:cstheme="majorBidi"/>
                  <w:sz w:val="20"/>
                  <w:szCs w:val="20"/>
                </w:rPr>
                <m:t>.</m:t>
              </m:r>
            </m:oMath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Powtórzenie, praca klasowa i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4269" w:rsidRPr="002029A6" w:rsidRDefault="00674269" w:rsidP="001A7B7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99072E">
            <w:pPr>
              <w:pStyle w:val="Akapitzlist"/>
              <w:ind w:left="3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:rsidR="00674269" w:rsidRPr="002029A6" w:rsidRDefault="00674269" w:rsidP="00B8218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LOGARYTMY</w:t>
            </w:r>
            <w:r w:rsidR="00B82189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   </w:t>
            </w:r>
            <w:r w:rsidR="009C3E6B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 </w:t>
            </w:r>
            <w:r w:rsidR="00010F5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 7 h</w:t>
            </w:r>
            <w:r w:rsidR="00B8218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B82189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B8218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010F5E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8 h</w:t>
            </w:r>
          </w:p>
        </w:tc>
      </w:tr>
      <w:tr w:rsidR="00674269" w:rsidRPr="00711923" w:rsidTr="003C56B5">
        <w:trPr>
          <w:trHeight w:val="1472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Pojęcie logarytmu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  <w:vMerge w:val="restart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I. Liczby rzeczywiste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3A271C" w:rsidRDefault="00674269" w:rsidP="00DC0F1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wykonuje działania (dodawanie, odejmowanie, mnożenie, dzielenie, potęgowanie, pie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rwiastkowanie, logarytmowanie)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zbiorze liczb rzeczywistych;</w:t>
            </w:r>
          </w:p>
          <w:p w:rsidR="00674269" w:rsidRPr="003A271C" w:rsidRDefault="00674269" w:rsidP="008F75A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8)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wykorzystuje własności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potęgowania i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pierwiastkowania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sytuacjach praktycznych, w tym do obliczania procentów składanych, zysków z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lokat i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kosztów kredytów;</w:t>
            </w:r>
          </w:p>
          <w:p w:rsidR="00674269" w:rsidRPr="003A271C" w:rsidRDefault="00674269" w:rsidP="003A271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9)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stosuje związek logarytmowania z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potęgowaniem, posługuje się wzorami na logarytm iloczynu,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logarytm ilorazu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logarytm potęgi.</w:t>
            </w:r>
          </w:p>
          <w:p w:rsidR="00674269" w:rsidRPr="002029A6" w:rsidRDefault="00674269" w:rsidP="001A7B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Twierdzenia, dowody. 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Zakres podstawowy</w:t>
            </w:r>
          </w:p>
          <w:p w:rsidR="00674269" w:rsidRPr="003A271C" w:rsidRDefault="00674269" w:rsidP="003A271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14C03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Niewymierność liczby </w:t>
            </w: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5 (…)</m:t>
                  </m:r>
                </m:e>
              </m:func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674269" w:rsidRPr="003A271C" w:rsidRDefault="00674269" w:rsidP="003A271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A14C03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Podstawowe własności potęg (o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wykładnikach całkowitych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wymiernych)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i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logarytmów.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I. Liczby rzeczywiste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rozszerzony</w:t>
            </w:r>
          </w:p>
          <w:p w:rsidR="00674269" w:rsidRPr="003A271C" w:rsidRDefault="00674269" w:rsidP="003A27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 (…) stosuje wzór na zamianę podstawy logarytmu.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Własności logarytmów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010F5E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vMerge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ind w:left="175" w:hanging="141"/>
              <w:rPr>
                <w:rFonts w:asciiTheme="majorBidi" w:eastAsia="Calibri" w:hAnsiTheme="majorBidi" w:cstheme="majorBidi"/>
                <w:b/>
                <w:color w:val="808080"/>
                <w:sz w:val="20"/>
                <w:szCs w:val="20"/>
                <w:lang w:eastAsia="en-US"/>
              </w:rPr>
            </w:pP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674269" w:rsidRDefault="00674269" w:rsidP="00674269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Powtórzenie, praca 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lasowa i jej omówienie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4269" w:rsidRPr="002029A6" w:rsidRDefault="00674269" w:rsidP="001A7B7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ind w:left="175" w:hanging="141"/>
              <w:rPr>
                <w:rFonts w:asciiTheme="majorBidi" w:eastAsia="Calibri" w:hAnsiTheme="majorBidi" w:cstheme="majorBidi"/>
                <w:b/>
                <w:color w:val="808080"/>
                <w:sz w:val="20"/>
                <w:szCs w:val="20"/>
                <w:lang w:eastAsia="en-US"/>
              </w:rPr>
            </w:pP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:rsidR="00674269" w:rsidRPr="002029A6" w:rsidRDefault="00674269" w:rsidP="00B8218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RÓWNANIA, NIERÓWNOŚCI, UKŁADY RÓWNAŃ</w:t>
            </w:r>
            <w:r w:rsidR="00B8218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</w:t>
            </w:r>
            <w:r w:rsidR="00010F5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21 h</w:t>
            </w:r>
            <w:r w:rsidR="00B8218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B82189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B8218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010F5E">
              <w:rPr>
                <w:rFonts w:asciiTheme="majorBidi" w:hAnsiTheme="majorBidi" w:cstheme="majorBidi"/>
                <w:b/>
                <w:sz w:val="20"/>
                <w:szCs w:val="20"/>
              </w:rPr>
              <w:t>25 h</w:t>
            </w:r>
          </w:p>
        </w:tc>
      </w:tr>
      <w:tr w:rsidR="00674269" w:rsidRPr="00711923" w:rsidTr="003C56B5">
        <w:trPr>
          <w:trHeight w:val="699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Rozwiązywanie równań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010F5E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III. Równania i nierówności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3A271C" w:rsidRDefault="00674269" w:rsidP="003A27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przekształca równania (…) w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sposób równoważny, w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tym na przykład przekształca równoważnie równanie </w:t>
            </w:r>
            <m:oMath>
              <m:f>
                <m:fPr>
                  <m:ctrlPr>
                    <w:rPr>
                      <w:rFonts w:ascii="Cambria Math" w:eastAsia="Calibri" w:hAnsi="Cambria Math" w:cstheme="majorBidi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x+1</m:t>
                  </m:r>
                </m:den>
              </m:f>
              <m:r>
                <w:rPr>
                  <w:rFonts w:ascii="Cambria Math" w:hAnsi="Cambria Math" w:cstheme="majorBidi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ajorBidi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x+3</m:t>
                  </m:r>
                </m:num>
                <m:den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2x-1</m:t>
                  </m:r>
                </m:den>
              </m:f>
            </m:oMath>
            <w:r w:rsidRPr="003A271C">
              <w:rPr>
                <w:rFonts w:asciiTheme="majorBidi" w:hAnsiTheme="majorBidi" w:cstheme="majorBidi"/>
                <w:sz w:val="20"/>
                <w:szCs w:val="20"/>
              </w:rPr>
              <w:t>;</w:t>
            </w:r>
          </w:p>
          <w:p w:rsidR="00674269" w:rsidRPr="003A271C" w:rsidRDefault="00674269" w:rsidP="003A27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interpretuje równania</w:t>
            </w:r>
            <w:r w:rsidR="0021642C">
              <w:rPr>
                <w:rFonts w:asciiTheme="majorBidi" w:hAnsiTheme="majorBidi" w:cstheme="majorBidi"/>
                <w:sz w:val="20"/>
                <w:szCs w:val="20"/>
              </w:rPr>
              <w:t xml:space="preserve"> liniowe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 (…) sprzeczne oraz tożsamościowe.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Wielkości wprost proporcjonalne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i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odwrotnie 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proporcjonalne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10741" w:type="dxa"/>
            <w:shd w:val="clear" w:color="auto" w:fill="FFFFFF"/>
          </w:tcPr>
          <w:p w:rsidR="00674269" w:rsidRPr="003A271C" w:rsidRDefault="00674269" w:rsidP="001A7B79">
            <w:pPr>
              <w:pStyle w:val="Defaul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3A271C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VII.* Proporcjonalność prosta.</w:t>
            </w:r>
          </w:p>
          <w:p w:rsidR="00674269" w:rsidRPr="003A271C" w:rsidRDefault="00674269" w:rsidP="001A7B79">
            <w:pPr>
              <w:pStyle w:val="Default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3A271C">
              <w:rPr>
                <w:rFonts w:asciiTheme="majorBidi" w:hAnsiTheme="majorBidi" w:cstheme="majorBidi"/>
                <w:iCs/>
                <w:sz w:val="20"/>
                <w:szCs w:val="20"/>
              </w:rPr>
              <w:t>Uczeń:</w:t>
            </w:r>
          </w:p>
          <w:p w:rsidR="00674269" w:rsidRPr="003A271C" w:rsidRDefault="00674269" w:rsidP="003A271C">
            <w:pPr>
              <w:pStyle w:val="Default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3A271C">
              <w:rPr>
                <w:rFonts w:asciiTheme="majorBidi" w:hAnsiTheme="majorBidi" w:cstheme="majorBidi"/>
                <w:iCs/>
                <w:sz w:val="20"/>
                <w:szCs w:val="20"/>
              </w:rPr>
              <w:t>1) podaje przykłady wielkości wprost proporcjonalnych;</w:t>
            </w:r>
          </w:p>
          <w:p w:rsidR="00674269" w:rsidRDefault="00674269" w:rsidP="0021642C">
            <w:pPr>
              <w:pStyle w:val="Default"/>
              <w:ind w:right="-108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3A271C">
              <w:rPr>
                <w:rFonts w:asciiTheme="majorBidi" w:hAnsiTheme="majorBidi" w:cstheme="majorBidi"/>
                <w:iCs/>
                <w:sz w:val="20"/>
                <w:szCs w:val="20"/>
              </w:rPr>
              <w:lastRenderedPageBreak/>
              <w:t>2) wyznacza wartość przyjmowaną przez wielkość wprost proporcjonalną w</w:t>
            </w:r>
            <w:r w:rsidR="008F75A5">
              <w:rPr>
                <w:rFonts w:asciiTheme="majorBidi" w:hAnsiTheme="majorBidi" w:cstheme="majorBidi"/>
                <w:iCs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iCs/>
                <w:sz w:val="20"/>
                <w:szCs w:val="20"/>
              </w:rPr>
              <w:t>przypadku konkre</w:t>
            </w:r>
            <w:r w:rsidR="002164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tnej zależności proporcjonalnej, </w:t>
            </w:r>
            <w:r w:rsidRPr="003A271C">
              <w:rPr>
                <w:rFonts w:asciiTheme="majorBidi" w:hAnsiTheme="majorBidi" w:cstheme="majorBidi"/>
                <w:iCs/>
                <w:sz w:val="20"/>
                <w:szCs w:val="20"/>
              </w:rPr>
              <w:t>na przyk</w:t>
            </w:r>
            <w:r w:rsidR="0021642C">
              <w:rPr>
                <w:rFonts w:asciiTheme="majorBidi" w:hAnsiTheme="majorBidi" w:cstheme="majorBidi"/>
                <w:iCs/>
                <w:sz w:val="20"/>
                <w:szCs w:val="20"/>
              </w:rPr>
              <w:t>ład wartość zakupionego towaru w</w:t>
            </w:r>
            <w:r w:rsidR="008F75A5">
              <w:rPr>
                <w:rFonts w:asciiTheme="majorBidi" w:hAnsiTheme="majorBidi" w:cstheme="majorBidi"/>
                <w:iCs/>
                <w:sz w:val="20"/>
                <w:szCs w:val="20"/>
              </w:rPr>
              <w:t> </w:t>
            </w:r>
            <w:r w:rsidR="0021642C">
              <w:rPr>
                <w:rFonts w:asciiTheme="majorBidi" w:hAnsiTheme="majorBidi" w:cstheme="majorBidi"/>
                <w:iCs/>
                <w:sz w:val="20"/>
                <w:szCs w:val="20"/>
              </w:rPr>
              <w:t>zależności od liczby sztuk towaru;</w:t>
            </w:r>
          </w:p>
          <w:p w:rsidR="0021642C" w:rsidRPr="003A271C" w:rsidRDefault="0021642C" w:rsidP="0021642C">
            <w:pPr>
              <w:pStyle w:val="Default"/>
              <w:ind w:right="-108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3) stosuje podział proporcjonalny.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Rozwiązywanie nierówności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010F5E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eastAsia="Calibri" w:hAnsiTheme="majorBidi" w:cstheme="majorBidi"/>
                <w:b/>
                <w:color w:val="808080"/>
                <w:sz w:val="20"/>
                <w:szCs w:val="20"/>
                <w:lang w:eastAsia="en-US"/>
              </w:rPr>
              <w:t xml:space="preserve"> </w:t>
            </w: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III. Równania i nierówności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3A271C" w:rsidRDefault="00674269" w:rsidP="003A27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przekształca (…) nierówności w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sposób równoważny;</w:t>
            </w:r>
          </w:p>
          <w:p w:rsidR="00674269" w:rsidRPr="003A271C" w:rsidRDefault="00674269" w:rsidP="003A27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2)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 xml:space="preserve">interpretuje (…) nierówności </w:t>
            </w:r>
            <w:r w:rsidR="0021642C">
              <w:rPr>
                <w:rFonts w:asciiTheme="majorBidi" w:hAnsiTheme="majorBidi" w:cstheme="majorBidi"/>
                <w:sz w:val="20"/>
                <w:szCs w:val="20"/>
              </w:rPr>
              <w:t xml:space="preserve">liniowe </w:t>
            </w:r>
            <w:r w:rsidRPr="003A271C">
              <w:rPr>
                <w:rFonts w:asciiTheme="majorBidi" w:hAnsiTheme="majorBidi" w:cstheme="majorBidi"/>
                <w:sz w:val="20"/>
                <w:szCs w:val="20"/>
              </w:rPr>
              <w:t>sprzeczne oraz tożsamościowe;</w:t>
            </w:r>
          </w:p>
          <w:p w:rsidR="00674269" w:rsidRPr="002949A1" w:rsidRDefault="00674269" w:rsidP="008F75A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rozwiązuje nierówności liniowe z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jedną niewiadomą.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Równania i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nierówności z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wartością bezwzględną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4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I. Liczby rzeczywiste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21642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7)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stosuje interpretację geometryczną i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 xml:space="preserve">algebraiczną wartości bezwzględnej, rozwiązuje równania typu: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x+4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=5.</m:t>
              </m:r>
            </m:oMath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III. Równania i nierówności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. Zakres rozszerzony.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8F75A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rozwiązuje równania i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nierówności z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wartością bezwzględną.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Układy równań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IV. Układy równań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415D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rozwiązuje układy równań liniowych z</w:t>
            </w:r>
            <w:r w:rsidR="008F75A5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dwiema niewiadomymi, podaje interpretację geometryczną układów oznaczonych, nieoznaczonych i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sprzecznych.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Układy oznaczone, nieoznaczone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i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sprzeczne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010F5E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IV. Układy równań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415D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color w:val="80808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rozwiązuje układy równań liniowych z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dwiema niewiadomymi, podaje interpretację geometryczną układów oznaczonych, nieoznaczonych i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sprzecznych.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Zadania tekstowe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010F5E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3-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4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IV. Układy równań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. Zakres podstawowy.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stosuje układy równań do rozwiązywania zadań tekstowych.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  <w:vAlign w:val="center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Powtórzenie, praca klasowa i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4269" w:rsidRPr="002029A6" w:rsidRDefault="00674269" w:rsidP="001A7B7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:rsidR="00674269" w:rsidRPr="002029A6" w:rsidRDefault="00674269" w:rsidP="00B8218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FUNKCJE</w:t>
            </w:r>
            <w:r w:rsidR="00B82189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  </w:t>
            </w:r>
            <w:r w:rsidR="00010F5E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 21 h</w:t>
            </w:r>
            <w:r w:rsidR="00B82189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="00B82189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B82189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="00010F5E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25 h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Pojęcie funkcji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010F5E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określa funkcje jako jednoznaczne przyporządkowanie za pomocą opisu słownego, tabeli, wykresu, wzoru (także różnymi wzorami na różnych przedziałach);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oblicza wartość funkcji zadanej wzorem algebraicznym;</w:t>
            </w:r>
          </w:p>
          <w:p w:rsidR="00674269" w:rsidRPr="002949A1" w:rsidRDefault="00674269" w:rsidP="00415D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odczytuje i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interpretuje wartości funkcji określonych za pomocą tabel, wykresów, wzorów itp.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również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sytuacjach wielokrotnego użycia tego samego źródła informacji lub kilku źródeł jednocześnie.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Czytanie wykresów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010F5E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1)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określa funkcje jako jednoznaczne przyporządkowanie za pomocą opisu słownego, tabeli, wykresu, wzoru (także różnymi wzorami na różnych przedziałach);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odczytuje i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 xml:space="preserve">interpretuje wartości funkcji określonych za pomocą tabel, wykresów, wzorów itp.,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również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 sytuacjach wielokrotnego użycia tego samego źródła informacji lub kilku źródeł jednocześnie;</w:t>
            </w:r>
          </w:p>
          <w:p w:rsidR="00674269" w:rsidRPr="002949A1" w:rsidRDefault="00674269" w:rsidP="00415D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odczytuje z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wykresu funkcji: dziedzinę, zbiór wartości, miejsca zerowe, przedział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y monotoniczności, przedziały,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których funkcja przyjmuje wartości większe (nie mniejsze) lub mniejsze (nie większ</w:t>
            </w:r>
            <w:r w:rsidR="00F40827">
              <w:rPr>
                <w:rFonts w:asciiTheme="majorBidi" w:hAnsiTheme="majorBidi" w:cstheme="majorBidi"/>
                <w:sz w:val="20"/>
                <w:szCs w:val="20"/>
              </w:rPr>
              <w:t xml:space="preserve">e) od danej liczby, największe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najmniejsze wartości funkcji (o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ile istnieją) w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danym przedziale domkniętym oraz argumenty, dl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a których wartości największe i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najmniejsze są przez funkcje przyjmowane.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Wzory i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wykresy funkcji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określa funkcje jako jednoznaczne przyporządkowanie za pomocą opisu słownego, tabeli, wykresu, wzoru (także różnymi wzorami na różnych przedziałach);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oblicza wartość funkcji zadanej wzorem algebraicznym;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odczytuje i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 xml:space="preserve">interpretuje wartości funkcji określonych za pomocą tabel, wykresów, wzorów itp.,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również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 sytuacjach wielokrotnego użycia tego samego źródła informacj</w:t>
            </w:r>
            <w:r w:rsidR="0032649B">
              <w:rPr>
                <w:rFonts w:asciiTheme="majorBidi" w:hAnsiTheme="majorBidi" w:cstheme="majorBidi"/>
                <w:sz w:val="20"/>
                <w:szCs w:val="20"/>
              </w:rPr>
              <w:t>i lub kilku źródeł jednocześnie;</w:t>
            </w:r>
          </w:p>
          <w:p w:rsidR="00674269" w:rsidRPr="002949A1" w:rsidRDefault="00674269" w:rsidP="00415D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odczytuje z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wykresu funkcji dziedzinę, zbiór wartości, miejsca zerowe, przedział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y monotoniczności, przedziały,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których funkcja przyjmuje wartości większe (nie mniejsze) lub mniejsze (nie większe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) od danej liczby, największe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najmniejsze wartości funkcji (o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ile istnieją) w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danym przedziale domkniętym oraz argumenty, dla których wartości największe i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najmniejsze są przez funkcje przyjmowane.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Monotoniczność funkcji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4269" w:rsidRPr="002029A6" w:rsidRDefault="00010F5E" w:rsidP="001A7B7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 xml:space="preserve"> Zakres podstawo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wy</w:t>
            </w:r>
          </w:p>
          <w:p w:rsidR="00674269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odczytuje z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wykresu funkcji dziedzinę, zbiór wartości, miejsca zerowe, przedział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y monotoniczności, przedziały,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których funkcja przyjmuje wartości większe (nie mniejsze) lub mniejsze (nie większe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) od danej liczby, największe 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i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najmniejsze wartości funkcji (o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ile istnieją) w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danym przedziale domkniętym oraz argumenty, dla których wartości największe i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najmniejsze są przez funkcje przyjmowane.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Zakres rozszerzony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415D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dowodzi monotonicznoś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ci funkcji zadanej wzorem, jak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 xml:space="preserve">przykładzie: wykaż, że funkcja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x-1</m:t>
                  </m:r>
                </m:num>
                <m:den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x+2</m:t>
                  </m:r>
                </m:den>
              </m:f>
            </m:oMath>
            <w:r w:rsidR="00415D3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jest monotoniczna w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 xml:space="preserve">przedziale </w:t>
            </w:r>
            <m:oMath>
              <m:d>
                <m:dPr>
                  <m:endChr m:val="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 xml:space="preserve">-∞; </m:t>
                  </m:r>
                  <m:d>
                    <m:dPr>
                      <m:begChr m:val=""/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-2</m:t>
                      </m:r>
                    </m:e>
                  </m:d>
                </m:e>
              </m:d>
            </m:oMath>
            <w:r w:rsidRPr="002949A1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Wzór i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wykres funkcji liniowej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010F5E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3-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4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Zakres podstawowy</w:t>
            </w:r>
          </w:p>
          <w:p w:rsidR="00674269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określa funkcje jako jednoznaczne przyporządkowanie za pomocą opisu słownego, tabeli, wykresu, wzoru (także różnymi wzorami na różnych przedziałach);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oblicza wartość funkcji zadanej wzorem algebraicznym;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3) 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odczytuje i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 xml:space="preserve">interpretuje wartości funkcji określonych za pomocą tabel, wykresów, wzorów itp.,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również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sytuacjach wielokrotnego użycia tego samego źródła informacj</w:t>
            </w:r>
            <w:r w:rsidR="0032649B">
              <w:rPr>
                <w:rFonts w:asciiTheme="majorBidi" w:hAnsiTheme="majorBidi" w:cstheme="majorBidi"/>
                <w:sz w:val="20"/>
                <w:szCs w:val="20"/>
              </w:rPr>
              <w:t>i lub kilku źródeł jednocześnie;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5)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interpretuje współczynniki występujące we wzorze funkcji liniowej.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Własności funkcji liniowej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4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5)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interpretuje współczynniki występujące we wzorze funkcji liniowej;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6)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wyznacza wzór funkcji liniowej na podstawie informacji o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jej wykresie lub o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jej własnościach;</w:t>
            </w:r>
          </w:p>
          <w:p w:rsidR="00674269" w:rsidRPr="002949A1" w:rsidRDefault="00674269" w:rsidP="00415D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11)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wykorzystuje własności funkcji liniowej do interpretacji zagadnień geometrycznych, fizycznych itp., także osadzonych w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kontekście praktycznym.</w:t>
            </w:r>
          </w:p>
        </w:tc>
      </w:tr>
      <w:tr w:rsidR="00674269" w:rsidRPr="00711923" w:rsidTr="00104C31">
        <w:trPr>
          <w:trHeight w:val="2426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A94EB8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Proporcjonalność prosta i</w:t>
            </w:r>
            <w:r w:rsidR="00A94EB8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odwrotna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  <w:shd w:val="clear" w:color="auto" w:fill="FFFFFF"/>
          </w:tcPr>
          <w:p w:rsidR="00674269" w:rsidRPr="002949A1" w:rsidRDefault="00674269" w:rsidP="001A7B79">
            <w:pPr>
              <w:pStyle w:val="Default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2949A1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VII.* Proporcjonalność prosta.</w:t>
            </w:r>
          </w:p>
          <w:p w:rsidR="00674269" w:rsidRPr="002949A1" w:rsidRDefault="00674269" w:rsidP="001A7B79">
            <w:pPr>
              <w:pStyle w:val="Default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949A1">
              <w:rPr>
                <w:rFonts w:asciiTheme="majorBidi" w:hAnsiTheme="majorBidi" w:cstheme="majorBidi"/>
                <w:iCs/>
                <w:sz w:val="20"/>
                <w:szCs w:val="20"/>
              </w:rPr>
              <w:t>Uczeń:</w:t>
            </w:r>
          </w:p>
          <w:p w:rsidR="00674269" w:rsidRPr="002949A1" w:rsidRDefault="00674269" w:rsidP="002949A1">
            <w:pPr>
              <w:pStyle w:val="Default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949A1">
              <w:rPr>
                <w:rFonts w:asciiTheme="majorBidi" w:hAnsiTheme="majorBidi" w:cstheme="majorBidi"/>
                <w:iCs/>
                <w:sz w:val="20"/>
                <w:szCs w:val="20"/>
              </w:rPr>
              <w:t>1) podaje przykłady wielkości wprost proporcjonalnych;</w:t>
            </w:r>
          </w:p>
          <w:p w:rsidR="00674269" w:rsidRDefault="00674269" w:rsidP="007D7C42">
            <w:pPr>
              <w:pStyle w:val="Default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949A1">
              <w:rPr>
                <w:rFonts w:asciiTheme="majorBidi" w:hAnsiTheme="majorBidi" w:cstheme="majorBidi"/>
                <w:iCs/>
                <w:sz w:val="20"/>
                <w:szCs w:val="20"/>
              </w:rPr>
              <w:t>2) wyznacza wartość przyjmowaną przez wielkość wprost proporcjonalną w</w:t>
            </w:r>
            <w:r w:rsidR="00415D3B">
              <w:rPr>
                <w:rFonts w:asciiTheme="majorBidi" w:hAnsiTheme="majorBidi" w:cstheme="majorBidi"/>
                <w:iCs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iCs/>
                <w:sz w:val="20"/>
                <w:szCs w:val="20"/>
              </w:rPr>
              <w:t>przypadku konkretnej zależności proporcjonalnej, na przykład wartość zakupionego towaru w</w:t>
            </w:r>
            <w:r w:rsidR="00415D3B">
              <w:rPr>
                <w:rFonts w:asciiTheme="majorBidi" w:hAnsiTheme="majorBidi" w:cstheme="majorBidi"/>
                <w:iCs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iCs/>
                <w:sz w:val="20"/>
                <w:szCs w:val="20"/>
              </w:rPr>
              <w:t>zależności od liczby sztuk</w:t>
            </w:r>
            <w:r w:rsidR="00415D3B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towaru;</w:t>
            </w:r>
          </w:p>
          <w:p w:rsidR="007D7C42" w:rsidRPr="002949A1" w:rsidRDefault="007D7C42" w:rsidP="007D7C42">
            <w:pPr>
              <w:pStyle w:val="Default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3) stosuje podział proporcjonalny.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415D3B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2949A1">
              <w:rPr>
                <w:rFonts w:asciiTheme="majorBidi" w:hAnsiTheme="majorBidi" w:cstheme="majorBidi"/>
                <w:sz w:val="20"/>
                <w:szCs w:val="20"/>
              </w:rPr>
              <w:t xml:space="preserve">13) posługuje się funkcją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den>
              </m:f>
            </m:oMath>
            <w:r w:rsidRPr="002949A1">
              <w:rPr>
                <w:rFonts w:asciiTheme="majorBidi" w:hAnsiTheme="majorBidi" w:cstheme="majorBidi"/>
                <w:sz w:val="20"/>
                <w:szCs w:val="20"/>
              </w:rPr>
              <w:t>, w tym jej wykresem, do opisu i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interpretacji zagadnień związanych z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wielkościami odwrotnie proporcjonalnymi, równie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ż w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zastosowaniach praktycznych.</w:t>
            </w:r>
          </w:p>
        </w:tc>
      </w:tr>
      <w:tr w:rsidR="00674269" w:rsidRPr="00711923" w:rsidTr="003C56B5">
        <w:trPr>
          <w:trHeight w:val="453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pStyle w:val="Default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14029" w:type="dxa"/>
            <w:gridSpan w:val="3"/>
            <w:shd w:val="clear" w:color="auto" w:fill="D9D9D9" w:themeFill="background1" w:themeFillShade="D9"/>
          </w:tcPr>
          <w:p w:rsidR="00674269" w:rsidRPr="002029A6" w:rsidRDefault="00674269" w:rsidP="00B8218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RÓWNANIA KWADRATOWE</w:t>
            </w:r>
            <w:r w:rsidR="00B82189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  </w:t>
            </w:r>
            <w:r w:rsidR="00AF1B6C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 10 h</w:t>
            </w:r>
            <w:r w:rsidR="00B82189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="00B82189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B82189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="00AF1B6C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11 h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BC1AF1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Równania kwadratowe w</w:t>
            </w:r>
            <w:r w:rsidR="00BC1AF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najprostszej postaci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III. Równania i nierówności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rozwiązuje równania (…) kwadratowe.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Wyróżnik równania kwadratowego. Rozwiązywanie równań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III. Równania i nierówności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949A1" w:rsidRDefault="00674269" w:rsidP="002949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4)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rozwiązuje równania (…) kwadratowe.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IV. Układy równań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. Zakres rozszerzony.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2029A6" w:rsidRDefault="00674269" w:rsidP="002905E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rozwiązuje układy równań liniowych i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kwadratowych</w:t>
            </w:r>
            <w:r w:rsidR="00F93FCD">
              <w:rPr>
                <w:rFonts w:asciiTheme="majorBidi" w:hAnsiTheme="majorBidi" w:cstheme="majorBidi"/>
                <w:sz w:val="20"/>
                <w:szCs w:val="20"/>
              </w:rPr>
              <w:t xml:space="preserve"> z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="00F93FCD">
              <w:rPr>
                <w:rFonts w:asciiTheme="majorBidi" w:hAnsiTheme="majorBidi" w:cstheme="majorBidi"/>
                <w:sz w:val="20"/>
                <w:szCs w:val="20"/>
              </w:rPr>
              <w:t>dwiema niewiadomymi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, które można sprowadzić do równania kwadratowego</w:t>
            </w:r>
            <w:r w:rsidR="00F93FCD">
              <w:rPr>
                <w:rFonts w:asciiTheme="majorBidi" w:hAnsiTheme="majorBidi" w:cstheme="majorBidi"/>
                <w:sz w:val="20"/>
                <w:szCs w:val="20"/>
              </w:rPr>
              <w:t xml:space="preserve"> lub liniowego, a</w:t>
            </w:r>
            <w:r w:rsidR="00415D3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="00F93FCD">
              <w:rPr>
                <w:rFonts w:asciiTheme="majorBidi" w:hAnsiTheme="majorBidi" w:cstheme="majorBidi"/>
                <w:sz w:val="20"/>
                <w:szCs w:val="20"/>
              </w:rPr>
              <w:t xml:space="preserve">które nie są trudniejsze niż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+ax+by=c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+dx+ey=f</m:t>
                      </m:r>
                    </m:e>
                  </m:eqArr>
                </m:e>
              </m:d>
            </m:oMath>
            <w:r w:rsidRPr="002029A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674269" w:rsidRPr="002029A6" w:rsidRDefault="00674269" w:rsidP="001A7B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Twierdzenia, dowody. 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Zakres podstawowy</w:t>
            </w:r>
          </w:p>
          <w:p w:rsidR="00674269" w:rsidRPr="002949A1" w:rsidRDefault="00674269" w:rsidP="00104C3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104C31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49A1">
              <w:rPr>
                <w:rFonts w:asciiTheme="majorBidi" w:hAnsiTheme="majorBidi" w:cstheme="majorBidi"/>
                <w:sz w:val="20"/>
                <w:szCs w:val="20"/>
              </w:rPr>
              <w:t>Wzory na pierwiastki trójmianu kwadratowego.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 xml:space="preserve">Wzory </w:t>
            </w:r>
            <w:proofErr w:type="spellStart"/>
            <w:r w:rsidRPr="002029A6">
              <w:rPr>
                <w:rFonts w:asciiTheme="majorBidi" w:hAnsiTheme="majorBidi" w:cstheme="majorBidi"/>
                <w:sz w:val="20"/>
                <w:szCs w:val="20"/>
              </w:rPr>
              <w:t>Viète’a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74269" w:rsidRPr="002029A6" w:rsidRDefault="00010F5E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III. Równania i nierówności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. Zakres rozszerzony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83612A" w:rsidRDefault="00674269" w:rsidP="008361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 xml:space="preserve">stosuje wzory </w:t>
            </w:r>
            <w:proofErr w:type="spellStart"/>
            <w:r w:rsidRPr="0083612A">
              <w:rPr>
                <w:rFonts w:asciiTheme="majorBidi" w:hAnsiTheme="majorBidi" w:cstheme="majorBidi"/>
                <w:sz w:val="20"/>
                <w:szCs w:val="20"/>
              </w:rPr>
              <w:t>Viète’a</w:t>
            </w:r>
            <w:proofErr w:type="spellEnd"/>
            <w:r w:rsidRPr="0083612A">
              <w:rPr>
                <w:rFonts w:asciiTheme="majorBidi" w:hAnsiTheme="majorBidi" w:cstheme="majorBidi"/>
                <w:sz w:val="20"/>
                <w:szCs w:val="20"/>
              </w:rPr>
              <w:t xml:space="preserve"> dla równań kwadratowych.</w:t>
            </w:r>
          </w:p>
          <w:p w:rsidR="00674269" w:rsidRPr="002029A6" w:rsidRDefault="00674269" w:rsidP="001A7B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Twierdzenia, dowody. 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Zakres rozszerzony.</w:t>
            </w:r>
          </w:p>
          <w:p w:rsidR="00674269" w:rsidRPr="002029A6" w:rsidRDefault="00674269" w:rsidP="00104C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104C31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 xml:space="preserve">Wzory </w:t>
            </w:r>
            <w:proofErr w:type="spellStart"/>
            <w:r w:rsidRPr="002029A6">
              <w:rPr>
                <w:rFonts w:asciiTheme="majorBidi" w:hAnsiTheme="majorBidi" w:cstheme="majorBidi"/>
                <w:sz w:val="20"/>
                <w:szCs w:val="20"/>
              </w:rPr>
              <w:t>Viète’a</w:t>
            </w:r>
            <w:proofErr w:type="spellEnd"/>
            <w:r w:rsidRPr="002029A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  <w:vAlign w:val="center"/>
          </w:tcPr>
          <w:p w:rsidR="00674269" w:rsidRPr="002029A6" w:rsidRDefault="00674269" w:rsidP="00D00FCC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14029" w:type="dxa"/>
            <w:gridSpan w:val="3"/>
            <w:shd w:val="clear" w:color="auto" w:fill="D9D9D9" w:themeFill="background1" w:themeFillShade="D9"/>
          </w:tcPr>
          <w:p w:rsidR="00674269" w:rsidRPr="002029A6" w:rsidRDefault="00AF1B6C" w:rsidP="00B8218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lastRenderedPageBreak/>
              <w:t>WEKTORY. PRZEKSZTAŁCA</w:t>
            </w:r>
            <w:r w:rsidR="00674269" w:rsidRPr="002029A6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NIE WYKRESÓW FUNKCJI</w:t>
            </w:r>
            <w:r w:rsidR="00B82189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  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 13 h</w:t>
            </w:r>
            <w:r w:rsidR="00B82189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 w:rsidR="00B8218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– 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17 h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BC1AF1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Wektory.</w:t>
            </w:r>
            <w:r w:rsidR="00BC1AF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Działania na wektorach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  <w:vMerge w:val="restart"/>
            <w:shd w:val="clear" w:color="auto" w:fill="FFFFFF"/>
          </w:tcPr>
          <w:p w:rsidR="00674269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IX. Geometria analityczna na płaszczyźnie kartezjańskiej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 xml:space="preserve"> Zakres rozszerzony</w:t>
            </w:r>
          </w:p>
          <w:p w:rsidR="00674269" w:rsidRPr="002029A6" w:rsidRDefault="00674269" w:rsidP="008361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83612A" w:rsidRDefault="00D65F4C" w:rsidP="009C0E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67426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r w:rsidR="00674269" w:rsidRPr="0083612A">
              <w:rPr>
                <w:rFonts w:asciiTheme="majorBidi" w:hAnsiTheme="majorBidi" w:cstheme="majorBidi"/>
                <w:sz w:val="20"/>
                <w:szCs w:val="20"/>
              </w:rPr>
              <w:t>zna pojęcie wektora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="00674269" w:rsidRPr="0083612A">
              <w:rPr>
                <w:rFonts w:asciiTheme="majorBidi" w:hAnsiTheme="majorBidi" w:cstheme="majorBidi"/>
                <w:sz w:val="20"/>
                <w:szCs w:val="20"/>
              </w:rPr>
              <w:t>oblicza jego współrzędne oraz długość, dodaje wektory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="00674269" w:rsidRPr="0083612A">
              <w:rPr>
                <w:rFonts w:asciiTheme="majorBidi" w:hAnsiTheme="majorBidi" w:cstheme="majorBidi"/>
                <w:sz w:val="20"/>
                <w:szCs w:val="20"/>
              </w:rPr>
              <w:t>mnoży wektor przez liczbę, oba te działania wykon</w:t>
            </w:r>
            <w:r w:rsidR="00674269">
              <w:rPr>
                <w:rFonts w:asciiTheme="majorBidi" w:hAnsiTheme="majorBidi" w:cstheme="majorBidi"/>
                <w:sz w:val="20"/>
                <w:szCs w:val="20"/>
              </w:rPr>
              <w:t>uje zarówno analitycznie, jak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="00674269" w:rsidRPr="0083612A">
              <w:rPr>
                <w:rFonts w:asciiTheme="majorBidi" w:hAnsiTheme="majorBidi" w:cstheme="majorBidi"/>
                <w:sz w:val="20"/>
                <w:szCs w:val="20"/>
              </w:rPr>
              <w:t>geometrycznie.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BC1AF1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Wektory w</w:t>
            </w:r>
            <w:r w:rsidR="00BC1AF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układzie współrzędnych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vMerge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ind w:left="175" w:hanging="141"/>
              <w:rPr>
                <w:rFonts w:asciiTheme="majorBidi" w:eastAsia="Calibri" w:hAnsiTheme="majorBidi" w:cstheme="majorBidi"/>
                <w:b/>
                <w:color w:val="808080"/>
                <w:sz w:val="20"/>
                <w:szCs w:val="20"/>
                <w:lang w:eastAsia="en-US"/>
              </w:rPr>
            </w:pP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BC1AF1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Działania na wektorach w</w:t>
            </w:r>
            <w:r w:rsidR="00BC1AF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układzie współrzędnych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vMerge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ind w:left="175" w:hanging="141"/>
              <w:rPr>
                <w:rFonts w:asciiTheme="majorBidi" w:eastAsia="Calibri" w:hAnsiTheme="majorBidi" w:cstheme="majorBidi"/>
                <w:b/>
                <w:color w:val="808080"/>
                <w:sz w:val="20"/>
                <w:szCs w:val="20"/>
                <w:lang w:eastAsia="en-US"/>
              </w:rPr>
            </w:pP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Przekształcanie wykresów funkcji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vMerge w:val="restart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D65F4C" w:rsidRDefault="00674269" w:rsidP="007D7C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12) 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 xml:space="preserve">na podstawie wykresu funkcji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e>
              </m:d>
            </m:oMath>
            <w:r w:rsidRPr="002029A6">
              <w:rPr>
                <w:rFonts w:asciiTheme="majorBidi" w:hAnsiTheme="majorBidi" w:cstheme="majorBidi"/>
                <w:sz w:val="20"/>
                <w:szCs w:val="20"/>
              </w:rPr>
              <w:t xml:space="preserve"> szkicuje wykresy funkcji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x-a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,</m:t>
              </m:r>
            </m:oMath>
            <w:r w:rsidR="009C0E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+b.</m:t>
              </m:r>
            </m:oMath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 xml:space="preserve"> Zakres rozszerzony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83612A" w:rsidRDefault="00674269" w:rsidP="009C0E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 xml:space="preserve">na podstawie wykresu funkcji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e>
              </m:d>
            </m:oMath>
            <w:r w:rsidRPr="0083612A">
              <w:rPr>
                <w:rFonts w:asciiTheme="majorBidi" w:hAnsiTheme="majorBidi" w:cstheme="majorBidi"/>
                <w:sz w:val="20"/>
                <w:szCs w:val="20"/>
              </w:rPr>
              <w:t xml:space="preserve"> rysuje wykres</w:t>
            </w:r>
            <w:r w:rsidR="007D7C42">
              <w:rPr>
                <w:rFonts w:asciiTheme="majorBidi" w:hAnsiTheme="majorBidi" w:cstheme="majorBidi"/>
                <w:sz w:val="20"/>
                <w:szCs w:val="20"/>
              </w:rPr>
              <w:t>y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 xml:space="preserve"> funkcji 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y=-f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,</m:t>
              </m:r>
            </m:oMath>
            <w:r w:rsidR="009C0E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20"/>
                  <w:szCs w:val="20"/>
                </w:rPr>
                <m:t>y</m:t>
              </m:r>
              <m:r>
                <w:rPr>
                  <w:rFonts w:ascii="Cambria Math" w:hAnsi="Cambria Math" w:cstheme="majorBidi"/>
                  <w:sz w:val="20"/>
                  <w:szCs w:val="20"/>
                </w:rPr>
                <m:t>=</m:t>
              </m:r>
              <m:r>
                <w:rPr>
                  <w:rFonts w:ascii="Cambria Math" w:hAnsi="Cambria Math" w:cs="Cambria Math"/>
                  <w:sz w:val="20"/>
                  <w:szCs w:val="20"/>
                </w:rPr>
                <m:t>f</m:t>
              </m:r>
              <m:r>
                <w:rPr>
                  <w:rFonts w:ascii="Cambria Math" w:hAnsi="Cambria Math" w:cstheme="majorBidi"/>
                  <w:sz w:val="20"/>
                  <w:szCs w:val="20"/>
                </w:rPr>
                <m:t>(-</m:t>
              </m:r>
              <m:r>
                <w:rPr>
                  <w:rFonts w:ascii="Cambria Math" w:hAnsi="Cambria Math" w:cs="Cambria Math"/>
                  <w:sz w:val="20"/>
                  <w:szCs w:val="20"/>
                </w:rPr>
                <m:t>x</m:t>
              </m:r>
              <m:r>
                <w:rPr>
                  <w:rFonts w:ascii="Cambria Math" w:hAnsi="Cambria Math" w:cstheme="majorBidi"/>
                  <w:sz w:val="20"/>
                  <w:szCs w:val="20"/>
                </w:rPr>
                <m:t>)</m:t>
              </m:r>
            </m:oMath>
            <w:r w:rsidR="007D7C42" w:rsidRPr="002029A6">
              <w:rPr>
                <w:rFonts w:asciiTheme="majorBidi" w:hAnsiTheme="majorBidi" w:cstheme="majorBidi"/>
                <w:i/>
                <w:sz w:val="20"/>
                <w:szCs w:val="20"/>
              </w:rPr>
              <w:t>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BC1AF1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Przekształcanie wykresów funkcji (cd.)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vMerge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ind w:left="175" w:hanging="141"/>
              <w:rPr>
                <w:rFonts w:asciiTheme="majorBidi" w:eastAsia="Calibri" w:hAnsiTheme="majorBidi" w:cstheme="majorBidi"/>
                <w:b/>
                <w:color w:val="808080"/>
                <w:sz w:val="20"/>
                <w:szCs w:val="20"/>
                <w:lang w:eastAsia="en-US"/>
              </w:rPr>
            </w:pP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ind w:left="175" w:hanging="141"/>
              <w:rPr>
                <w:rFonts w:asciiTheme="majorBidi" w:eastAsia="Calibri" w:hAnsiTheme="majorBidi" w:cstheme="majorBidi"/>
                <w:b/>
                <w:color w:val="808080"/>
                <w:sz w:val="20"/>
                <w:szCs w:val="20"/>
                <w:lang w:eastAsia="en-US"/>
              </w:rPr>
            </w:pP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14029" w:type="dxa"/>
            <w:gridSpan w:val="3"/>
            <w:shd w:val="clear" w:color="auto" w:fill="D9D9D9" w:themeFill="background1" w:themeFillShade="D9"/>
          </w:tcPr>
          <w:p w:rsidR="00674269" w:rsidRPr="002029A6" w:rsidRDefault="00674269" w:rsidP="00B82189">
            <w:pPr>
              <w:pStyle w:val="Default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FUNKCJA KWADRATOWA</w:t>
            </w:r>
            <w:r w:rsidR="00B82189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   </w:t>
            </w:r>
            <w:r w:rsidR="00AF1B6C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  22 h</w:t>
            </w:r>
            <w:r w:rsidR="00B82189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 xml:space="preserve"> </w:t>
            </w:r>
            <w:r w:rsidR="00B8218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– </w:t>
            </w:r>
            <w:r w:rsidR="00AF1B6C"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25 h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Parabola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83612A" w:rsidRDefault="00674269" w:rsidP="008361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7)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szkicuje wykres funkcji kwadratowej zadanej wzorem.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BC1AF1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Wzór funkcji kwadratowej w</w:t>
            </w:r>
            <w:r w:rsidR="00BC1AF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postaci ogólnej i</w:t>
            </w:r>
            <w:r w:rsidR="00BC1AF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kanonicznej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AF1B6C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 xml:space="preserve"> Zakres podstawowy.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83612A" w:rsidRDefault="00674269" w:rsidP="008361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8)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interpretuje współczynniki występujące we wzorze funkcji kwadratowej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postaci ogólnej, kanonicznej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iloczynowej (jeśli istnieje);</w:t>
            </w:r>
          </w:p>
          <w:p w:rsidR="00674269" w:rsidRPr="0083612A" w:rsidRDefault="00674269" w:rsidP="008361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9)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wyznacza wzór funkcji kwadratowej na podstawie informacji o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tej funkcji lub o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jej wykresie;</w:t>
            </w:r>
          </w:p>
          <w:p w:rsidR="00674269" w:rsidRPr="0083612A" w:rsidRDefault="00674269" w:rsidP="009C0E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11)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wykorzystuje własności funkcji liniowej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kwadratowej do interpretacji zagadnień geometrycznych, fizycznych itp., także osadzonych w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kontekście praktycznym.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BC1AF1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Wzór funkcji kwadratowej w</w:t>
            </w:r>
            <w:r w:rsidR="00BC1AF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postaci iloczynowej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AF1B6C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 xml:space="preserve"> Zakres podstawowy.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83612A" w:rsidRDefault="00674269" w:rsidP="008361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8)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interpretuje współczynniki występujące we wzorze funkcji kwadratowej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postaci ogólnej, kanonicznej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iloczynowej (jeśli istnieje)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;</w:t>
            </w:r>
          </w:p>
          <w:p w:rsidR="00674269" w:rsidRPr="0083612A" w:rsidRDefault="00674269" w:rsidP="009C0E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9)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wyznacza wzór funkcji kwadratowej na podstawie informacji o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tej funkcji lub o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jej wykresie.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Funkcja kwadratowa - podsumowanie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AF1B6C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2-</w:t>
            </w:r>
            <w:r w:rsidR="00674269"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 xml:space="preserve"> Zakres podstaw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owy</w:t>
            </w:r>
          </w:p>
          <w:p w:rsidR="00674269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83612A" w:rsidRDefault="00674269" w:rsidP="008361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8)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interpretuje współczynniki występujące we wzorze funkcji kwadratowej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postaci ogólnej, kanonicznej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iloczynowej (jeśli istnieje);</w:t>
            </w:r>
          </w:p>
          <w:p w:rsidR="00674269" w:rsidRPr="0083612A" w:rsidRDefault="00674269" w:rsidP="008361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9)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wyznacza wzór funkcji kwadratowej na podstawie informacji o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tej funkcji lub o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jej wykresie;</w:t>
            </w:r>
          </w:p>
          <w:p w:rsidR="00674269" w:rsidRPr="0083612A" w:rsidRDefault="00674269" w:rsidP="008361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10)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wyznacza największą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najmniejszą wartość funkcji kwadratowej w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przedziale domkniętym;</w:t>
            </w:r>
          </w:p>
          <w:p w:rsidR="00674269" w:rsidRPr="0083612A" w:rsidRDefault="00674269" w:rsidP="009C0E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11)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wykorzystuje własności funkcji liniowej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kwadratowej do interpretacji zagadnień geometrycznych, fizycznych itp., także osadzonych w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kontekście praktycznym.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Nierówności kwadratowe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III. Równania i nierówności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83612A" w:rsidRDefault="00674269" w:rsidP="009C0E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rozwiązuje równania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nierówności kwadratowe.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Zastosowanie funkcji kwadratowej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V. Funkcje.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Zakres podstawowy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Default="00946225" w:rsidP="008361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="0067426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r w:rsidR="00674269" w:rsidRPr="0083612A">
              <w:rPr>
                <w:rFonts w:asciiTheme="majorBidi" w:hAnsiTheme="majorBidi" w:cstheme="majorBidi"/>
                <w:sz w:val="20"/>
                <w:szCs w:val="20"/>
              </w:rPr>
              <w:t>wykorzystuje własności funkcji liniowej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="00674269" w:rsidRPr="0083612A">
              <w:rPr>
                <w:rFonts w:asciiTheme="majorBidi" w:hAnsiTheme="majorBidi" w:cstheme="majorBidi"/>
                <w:sz w:val="20"/>
                <w:szCs w:val="20"/>
              </w:rPr>
              <w:t>kwadratowej do interpretacji zagadnień geometrycznych, fizycznych itp., także osadzonych w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="00674269" w:rsidRPr="0083612A">
              <w:rPr>
                <w:rFonts w:asciiTheme="majorBidi" w:hAnsiTheme="majorBidi" w:cstheme="majorBidi"/>
                <w:sz w:val="20"/>
                <w:szCs w:val="20"/>
              </w:rPr>
              <w:t>kontekście praktycznym.</w:t>
            </w:r>
          </w:p>
          <w:p w:rsidR="00153E21" w:rsidRPr="002029A6" w:rsidRDefault="00153E21" w:rsidP="00153E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53E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XIII. Optymalizacja i rachunek różniczkowy.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Zakres podstawowy</w:t>
            </w:r>
          </w:p>
          <w:p w:rsidR="00153E21" w:rsidRDefault="00153E21" w:rsidP="00153E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153E21" w:rsidRPr="0083612A" w:rsidRDefault="009C0EBB" w:rsidP="009C0E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153E21">
              <w:rPr>
                <w:rFonts w:asciiTheme="majorBidi" w:hAnsiTheme="majorBidi" w:cstheme="majorBidi"/>
                <w:sz w:val="20"/>
                <w:szCs w:val="20"/>
              </w:rPr>
              <w:t>ozwiązuje zadania optymalizacyjne w sytuacjach dających się opisać funkcją kwadratową</w:t>
            </w:r>
            <w:r w:rsidR="00946225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BC1AF1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Równania i</w:t>
            </w:r>
            <w:r w:rsidR="00BC1AF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 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nierówności </w:t>
            </w:r>
            <w:r w:rsidR="00BC1AF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z </w:t>
            </w: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parametrem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5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b/>
                <w:sz w:val="20"/>
                <w:szCs w:val="20"/>
              </w:rPr>
              <w:t>III. Równania i nierówności</w:t>
            </w:r>
            <w:r w:rsidRPr="002029A6">
              <w:rPr>
                <w:rFonts w:asciiTheme="majorBidi" w:hAnsiTheme="majorBidi" w:cstheme="majorBidi"/>
                <w:sz w:val="20"/>
                <w:szCs w:val="20"/>
              </w:rPr>
              <w:t>. Zakres rozszerzony.</w:t>
            </w:r>
          </w:p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674269" w:rsidRPr="0083612A" w:rsidRDefault="00674269" w:rsidP="008361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 xml:space="preserve">stosuje wzory </w:t>
            </w:r>
            <w:proofErr w:type="spellStart"/>
            <w:r w:rsidRPr="0083612A">
              <w:rPr>
                <w:rFonts w:asciiTheme="majorBidi" w:hAnsiTheme="majorBidi" w:cstheme="majorBidi"/>
                <w:sz w:val="20"/>
                <w:szCs w:val="20"/>
              </w:rPr>
              <w:t>Viète’a</w:t>
            </w:r>
            <w:proofErr w:type="spellEnd"/>
            <w:r w:rsidRPr="0083612A">
              <w:rPr>
                <w:rFonts w:asciiTheme="majorBidi" w:hAnsiTheme="majorBidi" w:cstheme="majorBidi"/>
                <w:sz w:val="20"/>
                <w:szCs w:val="20"/>
              </w:rPr>
              <w:t xml:space="preserve"> dla równań kwadratowych;</w:t>
            </w:r>
          </w:p>
          <w:p w:rsidR="00674269" w:rsidRPr="0083612A" w:rsidRDefault="00674269" w:rsidP="009C0E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5)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analizuje równania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nierówności liniowe z parametrami oraz równania i</w:t>
            </w:r>
            <w:r w:rsidR="0032649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nierówn</w:t>
            </w:r>
            <w:r w:rsidR="00946225">
              <w:rPr>
                <w:rFonts w:asciiTheme="majorBidi" w:hAnsiTheme="majorBidi" w:cstheme="majorBidi"/>
                <w:sz w:val="20"/>
                <w:szCs w:val="20"/>
              </w:rPr>
              <w:t>ości kwadratowe z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="00946225">
              <w:rPr>
                <w:rFonts w:asciiTheme="majorBidi" w:hAnsiTheme="majorBidi" w:cstheme="majorBidi"/>
                <w:sz w:val="20"/>
                <w:szCs w:val="20"/>
              </w:rPr>
              <w:t xml:space="preserve">parametrami, 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BC1AF1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szczególności podaje warunki, przy których rozwiązania mają żądaną własność, i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wyznacza rozwiązania w</w:t>
            </w:r>
            <w:r w:rsidR="009C0EBB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Pr="0083612A">
              <w:rPr>
                <w:rFonts w:asciiTheme="majorBidi" w:hAnsiTheme="majorBidi" w:cstheme="majorBidi"/>
                <w:sz w:val="20"/>
                <w:szCs w:val="20"/>
              </w:rPr>
              <w:t>zależności od parametrów.</w:t>
            </w:r>
          </w:p>
        </w:tc>
      </w:tr>
      <w:tr w:rsidR="00674269" w:rsidRPr="00711923" w:rsidTr="003C56B5">
        <w:trPr>
          <w:trHeight w:val="340"/>
          <w:jc w:val="center"/>
        </w:trPr>
        <w:tc>
          <w:tcPr>
            <w:tcW w:w="2154" w:type="dxa"/>
            <w:shd w:val="clear" w:color="auto" w:fill="FFFFFF"/>
          </w:tcPr>
          <w:p w:rsidR="00674269" w:rsidRPr="002029A6" w:rsidRDefault="00674269" w:rsidP="00674269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134" w:type="dxa"/>
            <w:shd w:val="clear" w:color="auto" w:fill="FFFFFF"/>
          </w:tcPr>
          <w:p w:rsidR="00674269" w:rsidRPr="002029A6" w:rsidRDefault="00674269" w:rsidP="00AF1B6C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029A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0741" w:type="dxa"/>
            <w:shd w:val="clear" w:color="auto" w:fill="FFFFFF"/>
          </w:tcPr>
          <w:p w:rsidR="00674269" w:rsidRPr="002029A6" w:rsidRDefault="00674269" w:rsidP="001A7B7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:rsidR="002E2588" w:rsidRDefault="002E2588" w:rsidP="002E2588"/>
    <w:p w:rsidR="00903CCE" w:rsidRPr="00674269" w:rsidRDefault="00903CCE" w:rsidP="00903CCE">
      <w:pPr>
        <w:pStyle w:val="Akapitzlist"/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  <w:r w:rsidRPr="00674269">
        <w:rPr>
          <w:rFonts w:ascii="Times New Roman" w:hAnsi="Times New Roman"/>
          <w:b/>
          <w:sz w:val="20"/>
          <w:szCs w:val="20"/>
        </w:rPr>
        <w:t xml:space="preserve">* </w:t>
      </w:r>
      <w:r w:rsidRPr="00674269">
        <w:rPr>
          <w:rFonts w:ascii="Times New Roman" w:hAnsi="Times New Roman"/>
          <w:sz w:val="20"/>
          <w:szCs w:val="20"/>
        </w:rPr>
        <w:t>Zagadnienia z podstawy programowej dla szkoły podstawowej dla klas VII-VIII</w:t>
      </w:r>
    </w:p>
    <w:p w:rsidR="00903CCE" w:rsidRPr="00674269" w:rsidRDefault="00946225" w:rsidP="00903CCE">
      <w:pPr>
        <w:pStyle w:val="Akapitzlist"/>
        <w:spacing w:after="0" w:line="240" w:lineRule="auto"/>
        <w:ind w:left="567"/>
        <w:rPr>
          <w:rFonts w:ascii="Times New Roman" w:hAnsi="Times New Roman"/>
          <w:bCs/>
          <w:sz w:val="20"/>
          <w:szCs w:val="20"/>
        </w:rPr>
      </w:pPr>
      <w:r w:rsidRPr="00674269">
        <w:rPr>
          <w:rFonts w:ascii="Times New Roman" w:hAnsi="Times New Roman"/>
          <w:bCs/>
          <w:sz w:val="20"/>
          <w:szCs w:val="20"/>
        </w:rPr>
        <w:t xml:space="preserve"> </w:t>
      </w:r>
      <w:r w:rsidR="00903CCE" w:rsidRPr="00674269">
        <w:rPr>
          <w:rFonts w:ascii="Times New Roman" w:hAnsi="Times New Roman"/>
          <w:bCs/>
          <w:sz w:val="20"/>
          <w:szCs w:val="20"/>
        </w:rPr>
        <w:t>(…) Oznacza, że zapis z podstawy został skrócony – pominięte zostały te treści, które nie są realizowane przy danym zagadnieniu (zostały uwzględnione wcześniej, albo będą uzupełnione później)</w:t>
      </w:r>
    </w:p>
    <w:p w:rsidR="00B10125" w:rsidRDefault="00B10125" w:rsidP="00890BD3"/>
    <w:p w:rsidR="008C26AD" w:rsidRDefault="008C26AD"/>
    <w:sectPr w:rsidR="008C26AD" w:rsidSect="00B36774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899" w:rsidRDefault="00112899" w:rsidP="00D00FCC">
      <w:r>
        <w:separator/>
      </w:r>
    </w:p>
  </w:endnote>
  <w:endnote w:type="continuationSeparator" w:id="0">
    <w:p w:rsidR="00112899" w:rsidRDefault="00112899" w:rsidP="00D0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415133"/>
      <w:docPartObj>
        <w:docPartGallery w:val="Page Numbers (Bottom of Page)"/>
        <w:docPartUnique/>
      </w:docPartObj>
    </w:sdtPr>
    <w:sdtContent>
      <w:p w:rsidR="00A14C03" w:rsidRDefault="00A14C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C31">
          <w:rPr>
            <w:noProof/>
          </w:rPr>
          <w:t>8</w:t>
        </w:r>
        <w:r>
          <w:fldChar w:fldCharType="end"/>
        </w:r>
      </w:p>
    </w:sdtContent>
  </w:sdt>
  <w:p w:rsidR="00A14C03" w:rsidRDefault="00A14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899" w:rsidRDefault="00112899" w:rsidP="00D00FCC">
      <w:r>
        <w:separator/>
      </w:r>
    </w:p>
  </w:footnote>
  <w:footnote w:type="continuationSeparator" w:id="0">
    <w:p w:rsidR="00112899" w:rsidRDefault="00112899" w:rsidP="00D00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C03" w:rsidRDefault="00A14C03" w:rsidP="006E38E1">
    <w:pPr>
      <w:pStyle w:val="Nagwek"/>
      <w:jc w:val="right"/>
    </w:pPr>
  </w:p>
  <w:p w:rsidR="00A14C03" w:rsidRDefault="00A14C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740"/>
    <w:multiLevelType w:val="hybridMultilevel"/>
    <w:tmpl w:val="AFB8DA0A"/>
    <w:lvl w:ilvl="0" w:tplc="5DE6B15C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2AB02CE"/>
    <w:multiLevelType w:val="hybridMultilevel"/>
    <w:tmpl w:val="17FEDAD6"/>
    <w:lvl w:ilvl="0" w:tplc="E10C3048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E01EA"/>
    <w:multiLevelType w:val="hybridMultilevel"/>
    <w:tmpl w:val="73CCC0B4"/>
    <w:lvl w:ilvl="0" w:tplc="6EB6D78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1DB"/>
    <w:multiLevelType w:val="hybridMultilevel"/>
    <w:tmpl w:val="5F64FD82"/>
    <w:lvl w:ilvl="0" w:tplc="17183EC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317FF"/>
    <w:multiLevelType w:val="hybridMultilevel"/>
    <w:tmpl w:val="80269938"/>
    <w:lvl w:ilvl="0" w:tplc="77BCD74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56546"/>
    <w:multiLevelType w:val="hybridMultilevel"/>
    <w:tmpl w:val="9702B352"/>
    <w:lvl w:ilvl="0" w:tplc="C06678E0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572F6"/>
    <w:multiLevelType w:val="hybridMultilevel"/>
    <w:tmpl w:val="09266472"/>
    <w:lvl w:ilvl="0" w:tplc="CA0E287E">
      <w:start w:val="1"/>
      <w:numFmt w:val="decimal"/>
      <w:lvlText w:val="%1)"/>
      <w:lvlJc w:val="left"/>
      <w:pPr>
        <w:ind w:left="394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0B590AEE"/>
    <w:multiLevelType w:val="hybridMultilevel"/>
    <w:tmpl w:val="8B34BDAC"/>
    <w:lvl w:ilvl="0" w:tplc="F2728D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97DA5"/>
    <w:multiLevelType w:val="hybridMultilevel"/>
    <w:tmpl w:val="E0CEE50C"/>
    <w:lvl w:ilvl="0" w:tplc="C3CC0582">
      <w:start w:val="6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D954652"/>
    <w:multiLevelType w:val="hybridMultilevel"/>
    <w:tmpl w:val="F35A5A14"/>
    <w:lvl w:ilvl="0" w:tplc="45D6A1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10DAA"/>
    <w:multiLevelType w:val="hybridMultilevel"/>
    <w:tmpl w:val="9C04CA6C"/>
    <w:lvl w:ilvl="0" w:tplc="2022FD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B182B"/>
    <w:multiLevelType w:val="hybridMultilevel"/>
    <w:tmpl w:val="CDE2FA82"/>
    <w:lvl w:ilvl="0" w:tplc="0EA6758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C1E64"/>
    <w:multiLevelType w:val="hybridMultilevel"/>
    <w:tmpl w:val="23084086"/>
    <w:lvl w:ilvl="0" w:tplc="C0A04178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506AA"/>
    <w:multiLevelType w:val="hybridMultilevel"/>
    <w:tmpl w:val="84F08602"/>
    <w:lvl w:ilvl="0" w:tplc="90D848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B3D2B"/>
    <w:multiLevelType w:val="hybridMultilevel"/>
    <w:tmpl w:val="704C7D4E"/>
    <w:lvl w:ilvl="0" w:tplc="B4A48CA8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trike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A0C2F"/>
    <w:multiLevelType w:val="hybridMultilevel"/>
    <w:tmpl w:val="E09C5FC0"/>
    <w:lvl w:ilvl="0" w:tplc="E0EE9D3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F6613"/>
    <w:multiLevelType w:val="hybridMultilevel"/>
    <w:tmpl w:val="4704EAC6"/>
    <w:lvl w:ilvl="0" w:tplc="470039FE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E7143"/>
    <w:multiLevelType w:val="hybridMultilevel"/>
    <w:tmpl w:val="860ACB0A"/>
    <w:lvl w:ilvl="0" w:tplc="C686745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E57ED"/>
    <w:multiLevelType w:val="hybridMultilevel"/>
    <w:tmpl w:val="F73A0694"/>
    <w:lvl w:ilvl="0" w:tplc="AF2A715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F0FF1"/>
    <w:multiLevelType w:val="hybridMultilevel"/>
    <w:tmpl w:val="5922E028"/>
    <w:lvl w:ilvl="0" w:tplc="FF50513E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97D98"/>
    <w:multiLevelType w:val="hybridMultilevel"/>
    <w:tmpl w:val="C64CC4FA"/>
    <w:lvl w:ilvl="0" w:tplc="24008664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90155"/>
    <w:multiLevelType w:val="hybridMultilevel"/>
    <w:tmpl w:val="85DA9430"/>
    <w:lvl w:ilvl="0" w:tplc="7A34B2A4">
      <w:start w:val="4"/>
      <w:numFmt w:val="decimal"/>
      <w:lvlText w:val="%1)"/>
      <w:lvlJc w:val="left"/>
      <w:pPr>
        <w:ind w:left="77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C21CB"/>
    <w:multiLevelType w:val="hybridMultilevel"/>
    <w:tmpl w:val="F0A486B6"/>
    <w:lvl w:ilvl="0" w:tplc="9760E6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91D34"/>
    <w:multiLevelType w:val="hybridMultilevel"/>
    <w:tmpl w:val="AE50A302"/>
    <w:lvl w:ilvl="0" w:tplc="F0B281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6793D"/>
    <w:multiLevelType w:val="hybridMultilevel"/>
    <w:tmpl w:val="53C8A4A4"/>
    <w:lvl w:ilvl="0" w:tplc="BE6A79AC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A1293"/>
    <w:multiLevelType w:val="hybridMultilevel"/>
    <w:tmpl w:val="6C80F3D6"/>
    <w:lvl w:ilvl="0" w:tplc="FCBA15A8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F35DA7"/>
    <w:multiLevelType w:val="hybridMultilevel"/>
    <w:tmpl w:val="9A7E3A9E"/>
    <w:lvl w:ilvl="0" w:tplc="1C64A1CC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56461"/>
    <w:multiLevelType w:val="hybridMultilevel"/>
    <w:tmpl w:val="31028AAC"/>
    <w:lvl w:ilvl="0" w:tplc="7166C02E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492460"/>
    <w:multiLevelType w:val="hybridMultilevel"/>
    <w:tmpl w:val="704A4BAE"/>
    <w:lvl w:ilvl="0" w:tplc="BF4AED5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17CBD"/>
    <w:multiLevelType w:val="hybridMultilevel"/>
    <w:tmpl w:val="0636C20C"/>
    <w:lvl w:ilvl="0" w:tplc="C9320D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C4C9E"/>
    <w:multiLevelType w:val="hybridMultilevel"/>
    <w:tmpl w:val="C6F63F8A"/>
    <w:lvl w:ilvl="0" w:tplc="E8C0A9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3F1E9C"/>
    <w:multiLevelType w:val="hybridMultilevel"/>
    <w:tmpl w:val="3F3C3B48"/>
    <w:lvl w:ilvl="0" w:tplc="B9602CBE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03447"/>
    <w:multiLevelType w:val="hybridMultilevel"/>
    <w:tmpl w:val="79AC6166"/>
    <w:lvl w:ilvl="0" w:tplc="140A11F8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FB5B14"/>
    <w:multiLevelType w:val="hybridMultilevel"/>
    <w:tmpl w:val="E9E8F608"/>
    <w:lvl w:ilvl="0" w:tplc="4C780518">
      <w:start w:val="2"/>
      <w:numFmt w:val="decimal"/>
      <w:lvlText w:val="%1)"/>
      <w:lvlJc w:val="left"/>
      <w:pPr>
        <w:ind w:left="77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4" w15:restartNumberingAfterBreak="0">
    <w:nsid w:val="43DB5D57"/>
    <w:multiLevelType w:val="hybridMultilevel"/>
    <w:tmpl w:val="8F9844BC"/>
    <w:lvl w:ilvl="0" w:tplc="C686745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B1487B"/>
    <w:multiLevelType w:val="hybridMultilevel"/>
    <w:tmpl w:val="95C63150"/>
    <w:lvl w:ilvl="0" w:tplc="30B84A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000871"/>
    <w:multiLevelType w:val="hybridMultilevel"/>
    <w:tmpl w:val="231EBF7E"/>
    <w:lvl w:ilvl="0" w:tplc="DB168322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81FB4"/>
    <w:multiLevelType w:val="hybridMultilevel"/>
    <w:tmpl w:val="22A46380"/>
    <w:lvl w:ilvl="0" w:tplc="82AEC2D4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80436"/>
    <w:multiLevelType w:val="hybridMultilevel"/>
    <w:tmpl w:val="326E3186"/>
    <w:lvl w:ilvl="0" w:tplc="49DE2226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F557E5"/>
    <w:multiLevelType w:val="hybridMultilevel"/>
    <w:tmpl w:val="44A846B2"/>
    <w:lvl w:ilvl="0" w:tplc="94D88FF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E2894"/>
    <w:multiLevelType w:val="hybridMultilevel"/>
    <w:tmpl w:val="7BC0D620"/>
    <w:lvl w:ilvl="0" w:tplc="2EA4D2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5F25FD"/>
    <w:multiLevelType w:val="hybridMultilevel"/>
    <w:tmpl w:val="0540BD24"/>
    <w:lvl w:ilvl="0" w:tplc="86CCAD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678E0"/>
    <w:multiLevelType w:val="hybridMultilevel"/>
    <w:tmpl w:val="2EA83C1A"/>
    <w:lvl w:ilvl="0" w:tplc="1A5471AA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25D25"/>
    <w:multiLevelType w:val="hybridMultilevel"/>
    <w:tmpl w:val="A1EED572"/>
    <w:lvl w:ilvl="0" w:tplc="F62C9068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7007D"/>
    <w:multiLevelType w:val="hybridMultilevel"/>
    <w:tmpl w:val="E87EEAFC"/>
    <w:lvl w:ilvl="0" w:tplc="670CD6E6">
      <w:start w:val="1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CC67E8"/>
    <w:multiLevelType w:val="hybridMultilevel"/>
    <w:tmpl w:val="5784EDE6"/>
    <w:lvl w:ilvl="0" w:tplc="46ACC4A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3F75C4"/>
    <w:multiLevelType w:val="hybridMultilevel"/>
    <w:tmpl w:val="89B09F94"/>
    <w:lvl w:ilvl="0" w:tplc="895AC3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9A1C4E"/>
    <w:multiLevelType w:val="hybridMultilevel"/>
    <w:tmpl w:val="2CDC765C"/>
    <w:lvl w:ilvl="0" w:tplc="4252AB60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B9439F"/>
    <w:multiLevelType w:val="hybridMultilevel"/>
    <w:tmpl w:val="6C3813D2"/>
    <w:lvl w:ilvl="0" w:tplc="D478A1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187AEB"/>
    <w:multiLevelType w:val="hybridMultilevel"/>
    <w:tmpl w:val="22126102"/>
    <w:lvl w:ilvl="0" w:tplc="07548C3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738C0"/>
    <w:multiLevelType w:val="hybridMultilevel"/>
    <w:tmpl w:val="22B25878"/>
    <w:lvl w:ilvl="0" w:tplc="8FA4F19E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B120BD"/>
    <w:multiLevelType w:val="hybridMultilevel"/>
    <w:tmpl w:val="BCDCF486"/>
    <w:lvl w:ilvl="0" w:tplc="7D78F4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562F2E"/>
    <w:multiLevelType w:val="hybridMultilevel"/>
    <w:tmpl w:val="1BF4CA10"/>
    <w:lvl w:ilvl="0" w:tplc="56EE6148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05EF7"/>
    <w:multiLevelType w:val="hybridMultilevel"/>
    <w:tmpl w:val="102EF07A"/>
    <w:lvl w:ilvl="0" w:tplc="16004BF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711C87"/>
    <w:multiLevelType w:val="hybridMultilevel"/>
    <w:tmpl w:val="56789742"/>
    <w:lvl w:ilvl="0" w:tplc="24B8EE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F3357A"/>
    <w:multiLevelType w:val="hybridMultilevel"/>
    <w:tmpl w:val="0E183280"/>
    <w:lvl w:ilvl="0" w:tplc="B2C247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BF31F0"/>
    <w:multiLevelType w:val="hybridMultilevel"/>
    <w:tmpl w:val="A2A6263E"/>
    <w:lvl w:ilvl="0" w:tplc="7CDA1C6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DE285E"/>
    <w:multiLevelType w:val="hybridMultilevel"/>
    <w:tmpl w:val="FF96E9D2"/>
    <w:lvl w:ilvl="0" w:tplc="D09EB72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565C8"/>
    <w:multiLevelType w:val="hybridMultilevel"/>
    <w:tmpl w:val="A4328932"/>
    <w:lvl w:ilvl="0" w:tplc="B1ACA75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D333D1"/>
    <w:multiLevelType w:val="hybridMultilevel"/>
    <w:tmpl w:val="7FA2CF26"/>
    <w:lvl w:ilvl="0" w:tplc="876E21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9"/>
  </w:num>
  <w:num w:numId="3">
    <w:abstractNumId w:val="15"/>
  </w:num>
  <w:num w:numId="4">
    <w:abstractNumId w:val="26"/>
  </w:num>
  <w:num w:numId="5">
    <w:abstractNumId w:val="9"/>
  </w:num>
  <w:num w:numId="6">
    <w:abstractNumId w:val="11"/>
  </w:num>
  <w:num w:numId="7">
    <w:abstractNumId w:val="2"/>
  </w:num>
  <w:num w:numId="8">
    <w:abstractNumId w:val="23"/>
  </w:num>
  <w:num w:numId="9">
    <w:abstractNumId w:val="40"/>
  </w:num>
  <w:num w:numId="10">
    <w:abstractNumId w:val="42"/>
  </w:num>
  <w:num w:numId="11">
    <w:abstractNumId w:val="57"/>
  </w:num>
  <w:num w:numId="12">
    <w:abstractNumId w:val="7"/>
  </w:num>
  <w:num w:numId="13">
    <w:abstractNumId w:val="16"/>
  </w:num>
  <w:num w:numId="14">
    <w:abstractNumId w:val="52"/>
  </w:num>
  <w:num w:numId="15">
    <w:abstractNumId w:val="46"/>
  </w:num>
  <w:num w:numId="16">
    <w:abstractNumId w:val="36"/>
  </w:num>
  <w:num w:numId="17">
    <w:abstractNumId w:val="8"/>
  </w:num>
  <w:num w:numId="18">
    <w:abstractNumId w:val="17"/>
  </w:num>
  <w:num w:numId="19">
    <w:abstractNumId w:val="43"/>
  </w:num>
  <w:num w:numId="20">
    <w:abstractNumId w:val="33"/>
  </w:num>
  <w:num w:numId="21">
    <w:abstractNumId w:val="12"/>
  </w:num>
  <w:num w:numId="22">
    <w:abstractNumId w:val="55"/>
  </w:num>
  <w:num w:numId="23">
    <w:abstractNumId w:val="35"/>
  </w:num>
  <w:num w:numId="24">
    <w:abstractNumId w:val="47"/>
  </w:num>
  <w:num w:numId="25">
    <w:abstractNumId w:val="10"/>
  </w:num>
  <w:num w:numId="26">
    <w:abstractNumId w:val="6"/>
  </w:num>
  <w:num w:numId="27">
    <w:abstractNumId w:val="30"/>
  </w:num>
  <w:num w:numId="28">
    <w:abstractNumId w:val="53"/>
  </w:num>
  <w:num w:numId="29">
    <w:abstractNumId w:val="13"/>
  </w:num>
  <w:num w:numId="30">
    <w:abstractNumId w:val="58"/>
  </w:num>
  <w:num w:numId="31">
    <w:abstractNumId w:val="54"/>
  </w:num>
  <w:num w:numId="32">
    <w:abstractNumId w:val="39"/>
  </w:num>
  <w:num w:numId="33">
    <w:abstractNumId w:val="5"/>
  </w:num>
  <w:num w:numId="34">
    <w:abstractNumId w:val="44"/>
  </w:num>
  <w:num w:numId="35">
    <w:abstractNumId w:val="41"/>
  </w:num>
  <w:num w:numId="36">
    <w:abstractNumId w:val="56"/>
  </w:num>
  <w:num w:numId="37">
    <w:abstractNumId w:val="1"/>
  </w:num>
  <w:num w:numId="38">
    <w:abstractNumId w:val="4"/>
  </w:num>
  <w:num w:numId="39">
    <w:abstractNumId w:val="49"/>
  </w:num>
  <w:num w:numId="40">
    <w:abstractNumId w:val="3"/>
  </w:num>
  <w:num w:numId="41">
    <w:abstractNumId w:val="45"/>
  </w:num>
  <w:num w:numId="42">
    <w:abstractNumId w:val="20"/>
  </w:num>
  <w:num w:numId="43">
    <w:abstractNumId w:val="21"/>
  </w:num>
  <w:num w:numId="44">
    <w:abstractNumId w:val="25"/>
  </w:num>
  <w:num w:numId="45">
    <w:abstractNumId w:val="28"/>
  </w:num>
  <w:num w:numId="46">
    <w:abstractNumId w:val="59"/>
  </w:num>
  <w:num w:numId="47">
    <w:abstractNumId w:val="51"/>
  </w:num>
  <w:num w:numId="48">
    <w:abstractNumId w:val="22"/>
  </w:num>
  <w:num w:numId="49">
    <w:abstractNumId w:val="31"/>
  </w:num>
  <w:num w:numId="50">
    <w:abstractNumId w:val="50"/>
  </w:num>
  <w:num w:numId="51">
    <w:abstractNumId w:val="32"/>
  </w:num>
  <w:num w:numId="52">
    <w:abstractNumId w:val="14"/>
  </w:num>
  <w:num w:numId="53">
    <w:abstractNumId w:val="19"/>
  </w:num>
  <w:num w:numId="54">
    <w:abstractNumId w:val="27"/>
  </w:num>
  <w:num w:numId="55">
    <w:abstractNumId w:val="38"/>
  </w:num>
  <w:num w:numId="56">
    <w:abstractNumId w:val="24"/>
  </w:num>
  <w:num w:numId="57">
    <w:abstractNumId w:val="18"/>
  </w:num>
  <w:num w:numId="58">
    <w:abstractNumId w:val="37"/>
  </w:num>
  <w:num w:numId="59">
    <w:abstractNumId w:val="0"/>
  </w:num>
  <w:num w:numId="60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88"/>
    <w:rsid w:val="00010F5E"/>
    <w:rsid w:val="0008223D"/>
    <w:rsid w:val="000B283C"/>
    <w:rsid w:val="00104C31"/>
    <w:rsid w:val="00111F22"/>
    <w:rsid w:val="00112899"/>
    <w:rsid w:val="00134E28"/>
    <w:rsid w:val="00153E21"/>
    <w:rsid w:val="00192368"/>
    <w:rsid w:val="001A1524"/>
    <w:rsid w:val="001A7B79"/>
    <w:rsid w:val="002029A6"/>
    <w:rsid w:val="0021642C"/>
    <w:rsid w:val="00221EE9"/>
    <w:rsid w:val="002905E8"/>
    <w:rsid w:val="002949A1"/>
    <w:rsid w:val="002C581F"/>
    <w:rsid w:val="002E2588"/>
    <w:rsid w:val="00312546"/>
    <w:rsid w:val="0032649B"/>
    <w:rsid w:val="00334AF0"/>
    <w:rsid w:val="00357BB4"/>
    <w:rsid w:val="0036381A"/>
    <w:rsid w:val="00366453"/>
    <w:rsid w:val="003A271C"/>
    <w:rsid w:val="003C56B5"/>
    <w:rsid w:val="00415D3B"/>
    <w:rsid w:val="00420FC7"/>
    <w:rsid w:val="00422FD1"/>
    <w:rsid w:val="004A4654"/>
    <w:rsid w:val="004B191C"/>
    <w:rsid w:val="004C1026"/>
    <w:rsid w:val="004D49BA"/>
    <w:rsid w:val="00514F5E"/>
    <w:rsid w:val="00582947"/>
    <w:rsid w:val="00596BB4"/>
    <w:rsid w:val="005C2513"/>
    <w:rsid w:val="00610624"/>
    <w:rsid w:val="006110FC"/>
    <w:rsid w:val="00674269"/>
    <w:rsid w:val="0068296B"/>
    <w:rsid w:val="00695C41"/>
    <w:rsid w:val="006A12E7"/>
    <w:rsid w:val="006E38E1"/>
    <w:rsid w:val="00722D88"/>
    <w:rsid w:val="00763D1F"/>
    <w:rsid w:val="007650BF"/>
    <w:rsid w:val="0078719F"/>
    <w:rsid w:val="007D7C42"/>
    <w:rsid w:val="007F7F82"/>
    <w:rsid w:val="008337B3"/>
    <w:rsid w:val="008358ED"/>
    <w:rsid w:val="0083612A"/>
    <w:rsid w:val="00856021"/>
    <w:rsid w:val="008566E1"/>
    <w:rsid w:val="00890BD3"/>
    <w:rsid w:val="008C06B2"/>
    <w:rsid w:val="008C253A"/>
    <w:rsid w:val="008C26AD"/>
    <w:rsid w:val="008F75A5"/>
    <w:rsid w:val="00903CCE"/>
    <w:rsid w:val="0091774F"/>
    <w:rsid w:val="00921885"/>
    <w:rsid w:val="009321C6"/>
    <w:rsid w:val="00946225"/>
    <w:rsid w:val="00971E12"/>
    <w:rsid w:val="00983AF4"/>
    <w:rsid w:val="0099072E"/>
    <w:rsid w:val="009C0EBB"/>
    <w:rsid w:val="009C3E6B"/>
    <w:rsid w:val="009E7E6C"/>
    <w:rsid w:val="00A14C03"/>
    <w:rsid w:val="00A85D77"/>
    <w:rsid w:val="00A910C4"/>
    <w:rsid w:val="00A94EB8"/>
    <w:rsid w:val="00A9696E"/>
    <w:rsid w:val="00AA5BA2"/>
    <w:rsid w:val="00AB7A71"/>
    <w:rsid w:val="00AC70E6"/>
    <w:rsid w:val="00AF1B6C"/>
    <w:rsid w:val="00B10125"/>
    <w:rsid w:val="00B36774"/>
    <w:rsid w:val="00B37825"/>
    <w:rsid w:val="00B66958"/>
    <w:rsid w:val="00B81298"/>
    <w:rsid w:val="00B82189"/>
    <w:rsid w:val="00B838F7"/>
    <w:rsid w:val="00BC14BB"/>
    <w:rsid w:val="00BC1AF1"/>
    <w:rsid w:val="00C52912"/>
    <w:rsid w:val="00C74093"/>
    <w:rsid w:val="00C843DA"/>
    <w:rsid w:val="00C9476E"/>
    <w:rsid w:val="00CB60B5"/>
    <w:rsid w:val="00CC3235"/>
    <w:rsid w:val="00CD3428"/>
    <w:rsid w:val="00D00FCC"/>
    <w:rsid w:val="00D20E84"/>
    <w:rsid w:val="00D3313C"/>
    <w:rsid w:val="00D33A65"/>
    <w:rsid w:val="00D65F4C"/>
    <w:rsid w:val="00DA147B"/>
    <w:rsid w:val="00DC0F15"/>
    <w:rsid w:val="00E11A3E"/>
    <w:rsid w:val="00E22C3D"/>
    <w:rsid w:val="00E3739F"/>
    <w:rsid w:val="00E50822"/>
    <w:rsid w:val="00E61C03"/>
    <w:rsid w:val="00E67A30"/>
    <w:rsid w:val="00E93567"/>
    <w:rsid w:val="00EB22E1"/>
    <w:rsid w:val="00EC56E1"/>
    <w:rsid w:val="00F17E7E"/>
    <w:rsid w:val="00F2714D"/>
    <w:rsid w:val="00F40827"/>
    <w:rsid w:val="00F53C34"/>
    <w:rsid w:val="00F62C16"/>
    <w:rsid w:val="00F93FCD"/>
    <w:rsid w:val="00FB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5ABB0-032D-4511-9631-F4F47B22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A6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E2588"/>
    <w:pPr>
      <w:widowControl w:val="0"/>
      <w:autoSpaceDE w:val="0"/>
      <w:autoSpaceDN w:val="0"/>
      <w:adjustRightInd w:val="0"/>
    </w:pPr>
    <w:rPr>
      <w:rFonts w:ascii="Quasi" w:eastAsia="Times New Roman" w:hAnsi="Quasi" w:cs="Quas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E25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E258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5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58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62C1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00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FC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F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FC8E-5C82-47F2-B9CE-BEA535B1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2370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 Sajko</cp:lastModifiedBy>
  <cp:revision>10</cp:revision>
  <dcterms:created xsi:type="dcterms:W3CDTF">2024-05-02T14:26:00Z</dcterms:created>
  <dcterms:modified xsi:type="dcterms:W3CDTF">2024-08-09T06:15:00Z</dcterms:modified>
</cp:coreProperties>
</file>