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59BE6" w14:textId="77A1A2B7" w:rsidR="00BC15BA" w:rsidRPr="00256329" w:rsidRDefault="00BC15BA" w:rsidP="00BC15BA">
      <w:pPr>
        <w:rPr>
          <w:rFonts w:ascii="Times New Roman" w:hAnsi="Times New Roman" w:cs="Times New Roman"/>
          <w:b/>
          <w:color w:val="C00000"/>
          <w:sz w:val="24"/>
          <w:szCs w:val="24"/>
        </w:rPr>
      </w:pPr>
      <w:r w:rsidRPr="00256329">
        <w:rPr>
          <w:rFonts w:ascii="Times New Roman" w:hAnsi="Times New Roman" w:cs="Times New Roman"/>
          <w:b/>
          <w:color w:val="C00000"/>
          <w:sz w:val="24"/>
          <w:szCs w:val="24"/>
        </w:rPr>
        <w:t xml:space="preserve">Fragment kazania wygłoszonego przez jezuitę Piotra Kanizjusza </w:t>
      </w:r>
      <w:r w:rsidR="00256329">
        <w:rPr>
          <w:rFonts w:ascii="Times New Roman" w:hAnsi="Times New Roman" w:cs="Times New Roman"/>
          <w:b/>
          <w:color w:val="C00000"/>
          <w:sz w:val="24"/>
          <w:szCs w:val="24"/>
        </w:rPr>
        <w:br/>
      </w:r>
      <w:r w:rsidRPr="00256329">
        <w:rPr>
          <w:rFonts w:ascii="Times New Roman" w:hAnsi="Times New Roman" w:cs="Times New Roman"/>
          <w:b/>
          <w:color w:val="C00000"/>
          <w:sz w:val="24"/>
          <w:szCs w:val="24"/>
        </w:rPr>
        <w:t xml:space="preserve">do arcyksięcia Ferdynanda, XVI w. </w:t>
      </w:r>
    </w:p>
    <w:p w14:paraId="4FFAC58F" w14:textId="0C6244B2" w:rsidR="00BC15BA" w:rsidRPr="00256329" w:rsidRDefault="00BC15BA" w:rsidP="00256329">
      <w:pPr>
        <w:spacing w:line="312" w:lineRule="auto"/>
        <w:jc w:val="both"/>
        <w:rPr>
          <w:rFonts w:ascii="Times New Roman" w:hAnsi="Times New Roman" w:cs="Times New Roman"/>
          <w:i/>
          <w:sz w:val="24"/>
          <w:szCs w:val="24"/>
        </w:rPr>
      </w:pPr>
      <w:r w:rsidRPr="00256329">
        <w:rPr>
          <w:rFonts w:ascii="Times New Roman" w:hAnsi="Times New Roman" w:cs="Times New Roman"/>
          <w:i/>
          <w:sz w:val="24"/>
          <w:szCs w:val="24"/>
        </w:rPr>
        <w:t>Władze świeckie i książęta panujący winni pamiętać, [...] aby po chrześcijańsku sprawowali swój urząd i po chrześcijańsku rządzili. Ponieważ urząd ten otrzymali od Boga i ponieważ noszą miecz w celu obrony ludzi pobożnych, a karania występnych, […] Chrystus Pan nakazał im czuwać razem z kierownikami duchowymi, aby owieczki należące do Chrystusa i do Kościoła nie bały się wilków. Dlatego nie należy znosić ani tolerować nieprzyjaciół Chrystusa i Kościoła z ogólną szkodą dla ludu chrześcijańskiego. Prawdziwa wiara chrześcijańska bowiem jest matką i wspomożycielką pokoju, posłuszeństwa, jedności, karności, miłosierdzia i wszelkich dóbr świeckich czy duchownych; fałszywa i antychrześcijańska wiara natomiast jest źródłem niezgody, nieporządków, buntów, zuchwałości oraz wszelkiego rodzaju ekscesów. Skoro słuszne jest, że władza świecka karze fałszerzy monet, jak można tolerować tych, którzy fałszują Słowo Boże? Ten, kto znieważa i lży władzę, jest winien zbrodni obrazy majestatu i winien być ukarany</w:t>
      </w:r>
      <w:r w:rsidR="00256329">
        <w:rPr>
          <w:rFonts w:ascii="Times New Roman" w:hAnsi="Times New Roman" w:cs="Times New Roman"/>
          <w:i/>
          <w:sz w:val="24"/>
          <w:szCs w:val="24"/>
        </w:rPr>
        <w:t> </w:t>
      </w:r>
      <w:r w:rsidRPr="00256329">
        <w:rPr>
          <w:rFonts w:ascii="Times New Roman" w:hAnsi="Times New Roman" w:cs="Times New Roman"/>
          <w:i/>
          <w:sz w:val="24"/>
          <w:szCs w:val="24"/>
        </w:rPr>
        <w:t xml:space="preserve">[...]. </w:t>
      </w:r>
    </w:p>
    <w:p w14:paraId="6279D44A" w14:textId="47FFB57F" w:rsidR="00BC15BA" w:rsidRDefault="00BC15BA" w:rsidP="00256329">
      <w:pPr>
        <w:jc w:val="right"/>
        <w:rPr>
          <w:rFonts w:ascii="Times New Roman" w:hAnsi="Times New Roman" w:cs="Times New Roman"/>
        </w:rPr>
      </w:pPr>
      <w:r w:rsidRPr="00C30955">
        <w:rPr>
          <w:rFonts w:ascii="Times New Roman" w:hAnsi="Times New Roman" w:cs="Times New Roman"/>
        </w:rPr>
        <w:t xml:space="preserve">J. Lecler, </w:t>
      </w:r>
      <w:r w:rsidRPr="00256329">
        <w:rPr>
          <w:rFonts w:ascii="Times New Roman" w:hAnsi="Times New Roman" w:cs="Times New Roman"/>
          <w:i/>
        </w:rPr>
        <w:t>Historia tolerancji w wieku reformacji</w:t>
      </w:r>
      <w:r w:rsidRPr="00C30955">
        <w:rPr>
          <w:rFonts w:ascii="Times New Roman" w:hAnsi="Times New Roman" w:cs="Times New Roman"/>
        </w:rPr>
        <w:t xml:space="preserve">, przeł. L. i H. Kühn, t. 1, </w:t>
      </w:r>
      <w:r w:rsidR="00256329">
        <w:rPr>
          <w:rFonts w:ascii="Times New Roman" w:hAnsi="Times New Roman" w:cs="Times New Roman"/>
        </w:rPr>
        <w:br/>
      </w:r>
      <w:r w:rsidRPr="00C30955">
        <w:rPr>
          <w:rFonts w:ascii="Times New Roman" w:hAnsi="Times New Roman" w:cs="Times New Roman"/>
        </w:rPr>
        <w:t>Warszawa: Instytut Wydawniczy Pax, 1964, s. 290.</w:t>
      </w:r>
    </w:p>
    <w:p w14:paraId="039E9C47" w14:textId="77777777" w:rsidR="00DE0838" w:rsidRPr="00565E95" w:rsidRDefault="00DE0838" w:rsidP="00DE0838">
      <w:pPr>
        <w:rPr>
          <w:rFonts w:ascii="Times New Roman" w:hAnsi="Times New Roman" w:cs="Times New Roman"/>
          <w:sz w:val="24"/>
          <w:szCs w:val="24"/>
        </w:rPr>
      </w:pPr>
    </w:p>
    <w:p w14:paraId="15CB42D3" w14:textId="4803B427" w:rsidR="00DE0838" w:rsidRPr="00256329" w:rsidRDefault="00DE0838" w:rsidP="00B814FA">
      <w:pPr>
        <w:rPr>
          <w:rFonts w:ascii="Times New Roman" w:hAnsi="Times New Roman" w:cs="Times New Roman"/>
          <w:b/>
          <w:color w:val="C00000"/>
          <w:sz w:val="24"/>
          <w:szCs w:val="24"/>
        </w:rPr>
      </w:pPr>
      <w:r w:rsidRPr="00256329">
        <w:rPr>
          <w:rFonts w:ascii="Times New Roman" w:hAnsi="Times New Roman" w:cs="Times New Roman"/>
          <w:b/>
          <w:color w:val="C00000"/>
          <w:sz w:val="24"/>
          <w:szCs w:val="24"/>
        </w:rPr>
        <w:t>Praca z materiałem</w:t>
      </w:r>
    </w:p>
    <w:p w14:paraId="7B8504CB" w14:textId="77777777" w:rsidR="00BC15BA" w:rsidRPr="00E85F49" w:rsidRDefault="00DE0838" w:rsidP="00BC15BA">
      <w:pPr>
        <w:rPr>
          <w:rFonts w:ascii="Times New Roman" w:hAnsi="Times New Roman" w:cs="Times New Roman"/>
          <w:sz w:val="24"/>
          <w:szCs w:val="24"/>
        </w:rPr>
      </w:pPr>
      <w:r w:rsidRPr="00256329">
        <w:rPr>
          <w:rFonts w:ascii="Times New Roman" w:hAnsi="Times New Roman" w:cs="Times New Roman"/>
          <w:b/>
          <w:color w:val="C00000"/>
          <w:sz w:val="24"/>
          <w:szCs w:val="24"/>
        </w:rPr>
        <w:t xml:space="preserve">1. </w:t>
      </w:r>
      <w:r w:rsidR="00BC15BA" w:rsidRPr="00256329">
        <w:rPr>
          <w:rFonts w:ascii="Times New Roman" w:hAnsi="Times New Roman" w:cs="Times New Roman"/>
          <w:sz w:val="24"/>
          <w:szCs w:val="24"/>
        </w:rPr>
        <w:t xml:space="preserve">Przedstaw rolę, jaką w reformie życia kościelnego przewidywał jezuicki kaznodzieja dla </w:t>
      </w:r>
      <w:r w:rsidR="00BC15BA" w:rsidRPr="00E85F49">
        <w:rPr>
          <w:rFonts w:ascii="Times New Roman" w:hAnsi="Times New Roman" w:cs="Times New Roman"/>
          <w:sz w:val="24"/>
          <w:szCs w:val="24"/>
        </w:rPr>
        <w:t>władzy świeckiej.</w:t>
      </w:r>
    </w:p>
    <w:p w14:paraId="1911CA06" w14:textId="3A4BA613" w:rsidR="00BC15BA" w:rsidRPr="00256329" w:rsidRDefault="00256329" w:rsidP="00BC15BA">
      <w:pPr>
        <w:rPr>
          <w:rFonts w:ascii="Times New Roman" w:hAnsi="Times New Roman" w:cs="Times New Roman"/>
          <w:sz w:val="24"/>
          <w:szCs w:val="24"/>
        </w:rPr>
      </w:pPr>
      <w:r w:rsidRPr="00E85F49">
        <w:rPr>
          <w:rFonts w:ascii="Times New Roman" w:hAnsi="Times New Roman" w:cs="Times New Roman"/>
          <w:b/>
          <w:color w:val="C00000"/>
          <w:sz w:val="24"/>
          <w:szCs w:val="24"/>
        </w:rPr>
        <w:t>2</w:t>
      </w:r>
      <w:r w:rsidR="00BC15BA" w:rsidRPr="00E85F49">
        <w:rPr>
          <w:rFonts w:ascii="Times New Roman" w:hAnsi="Times New Roman" w:cs="Times New Roman"/>
          <w:b/>
          <w:color w:val="C00000"/>
          <w:sz w:val="24"/>
          <w:szCs w:val="24"/>
        </w:rPr>
        <w:t>.</w:t>
      </w:r>
      <w:r w:rsidR="00BC15BA" w:rsidRPr="00E85F49">
        <w:rPr>
          <w:rFonts w:ascii="Times New Roman" w:hAnsi="Times New Roman" w:cs="Times New Roman"/>
          <w:color w:val="C00000"/>
          <w:sz w:val="24"/>
          <w:szCs w:val="24"/>
        </w:rPr>
        <w:t xml:space="preserve"> </w:t>
      </w:r>
      <w:r w:rsidRPr="00E85F49">
        <w:rPr>
          <w:rFonts w:ascii="Times New Roman" w:hAnsi="Times New Roman" w:cs="Times New Roman"/>
          <w:sz w:val="24"/>
          <w:szCs w:val="24"/>
        </w:rPr>
        <w:t>Sformułuj</w:t>
      </w:r>
      <w:r w:rsidR="00BC15BA" w:rsidRPr="00E85F49">
        <w:rPr>
          <w:rFonts w:ascii="Times New Roman" w:hAnsi="Times New Roman" w:cs="Times New Roman"/>
          <w:sz w:val="24"/>
          <w:szCs w:val="24"/>
        </w:rPr>
        <w:t xml:space="preserve"> własną opinię na temat Kościoła katolicki</w:t>
      </w:r>
      <w:r w:rsidR="00C01C79" w:rsidRPr="00E85F49">
        <w:rPr>
          <w:rFonts w:ascii="Times New Roman" w:hAnsi="Times New Roman" w:cs="Times New Roman"/>
          <w:sz w:val="24"/>
          <w:szCs w:val="24"/>
        </w:rPr>
        <w:t xml:space="preserve">ego jako „wspomożyciela pokoju”, </w:t>
      </w:r>
      <w:r w:rsidR="00BC15BA" w:rsidRPr="00E85F49">
        <w:rPr>
          <w:rFonts w:ascii="Times New Roman" w:hAnsi="Times New Roman" w:cs="Times New Roman"/>
          <w:sz w:val="24"/>
          <w:szCs w:val="24"/>
        </w:rPr>
        <w:t>a</w:t>
      </w:r>
      <w:r w:rsidRPr="00E85F49">
        <w:rPr>
          <w:rFonts w:ascii="Times New Roman" w:hAnsi="Times New Roman" w:cs="Times New Roman"/>
          <w:sz w:val="24"/>
          <w:szCs w:val="24"/>
        </w:rPr>
        <w:t> </w:t>
      </w:r>
      <w:r w:rsidR="00BC15BA" w:rsidRPr="00E85F49">
        <w:rPr>
          <w:rFonts w:ascii="Times New Roman" w:hAnsi="Times New Roman" w:cs="Times New Roman"/>
          <w:sz w:val="24"/>
          <w:szCs w:val="24"/>
        </w:rPr>
        <w:t>religii protestanckiej</w:t>
      </w:r>
      <w:bookmarkStart w:id="0" w:name="_GoBack"/>
      <w:bookmarkEnd w:id="0"/>
      <w:r w:rsidR="00BC15BA" w:rsidRPr="00256329">
        <w:rPr>
          <w:rFonts w:ascii="Times New Roman" w:hAnsi="Times New Roman" w:cs="Times New Roman"/>
          <w:sz w:val="24"/>
          <w:szCs w:val="24"/>
        </w:rPr>
        <w:t xml:space="preserve"> jako „źródła niezgody”.</w:t>
      </w:r>
    </w:p>
    <w:p w14:paraId="5A7FF596" w14:textId="608511B0" w:rsidR="00BC15BA" w:rsidRPr="00256329" w:rsidRDefault="00256329" w:rsidP="00BC15BA">
      <w:pPr>
        <w:rPr>
          <w:rFonts w:ascii="Times New Roman" w:hAnsi="Times New Roman" w:cs="Times New Roman"/>
          <w:sz w:val="24"/>
          <w:szCs w:val="24"/>
        </w:rPr>
      </w:pPr>
      <w:r w:rsidRPr="00CE14A1">
        <w:rPr>
          <w:rFonts w:ascii="Times New Roman" w:hAnsi="Times New Roman" w:cs="Times New Roman"/>
          <w:b/>
          <w:color w:val="C00000"/>
          <w:sz w:val="24"/>
          <w:szCs w:val="24"/>
        </w:rPr>
        <w:t>3</w:t>
      </w:r>
      <w:r w:rsidR="00BC15BA" w:rsidRPr="00CE14A1">
        <w:rPr>
          <w:rFonts w:ascii="Times New Roman" w:hAnsi="Times New Roman" w:cs="Times New Roman"/>
          <w:b/>
          <w:color w:val="C00000"/>
          <w:sz w:val="24"/>
          <w:szCs w:val="24"/>
        </w:rPr>
        <w:t>.</w:t>
      </w:r>
      <w:r w:rsidR="00BC15BA" w:rsidRPr="00CE14A1">
        <w:rPr>
          <w:rFonts w:ascii="Times New Roman" w:hAnsi="Times New Roman" w:cs="Times New Roman"/>
          <w:sz w:val="24"/>
          <w:szCs w:val="24"/>
        </w:rPr>
        <w:t xml:space="preserve"> Wyjaśnij </w:t>
      </w:r>
      <w:r w:rsidR="00C01C79" w:rsidRPr="00CE14A1">
        <w:rPr>
          <w:rFonts w:ascii="Times New Roman" w:hAnsi="Times New Roman" w:cs="Times New Roman"/>
          <w:sz w:val="24"/>
          <w:szCs w:val="24"/>
        </w:rPr>
        <w:t xml:space="preserve">sens </w:t>
      </w:r>
      <w:r w:rsidR="00BC15BA" w:rsidRPr="00CE14A1">
        <w:rPr>
          <w:rFonts w:ascii="Times New Roman" w:hAnsi="Times New Roman" w:cs="Times New Roman"/>
          <w:sz w:val="24"/>
          <w:szCs w:val="24"/>
        </w:rPr>
        <w:t>ostatnie</w:t>
      </w:r>
      <w:r w:rsidR="00C01C79" w:rsidRPr="00CE14A1">
        <w:rPr>
          <w:rFonts w:ascii="Times New Roman" w:hAnsi="Times New Roman" w:cs="Times New Roman"/>
          <w:sz w:val="24"/>
          <w:szCs w:val="24"/>
        </w:rPr>
        <w:t>go</w:t>
      </w:r>
      <w:r w:rsidR="00BC15BA" w:rsidRPr="00CE14A1">
        <w:rPr>
          <w:rFonts w:ascii="Times New Roman" w:hAnsi="Times New Roman" w:cs="Times New Roman"/>
          <w:sz w:val="24"/>
          <w:szCs w:val="24"/>
        </w:rPr>
        <w:t xml:space="preserve"> zdani</w:t>
      </w:r>
      <w:r w:rsidR="00C01C79" w:rsidRPr="00CE14A1">
        <w:rPr>
          <w:rFonts w:ascii="Times New Roman" w:hAnsi="Times New Roman" w:cs="Times New Roman"/>
          <w:sz w:val="24"/>
          <w:szCs w:val="24"/>
        </w:rPr>
        <w:t>a</w:t>
      </w:r>
      <w:r w:rsidR="00BC15BA" w:rsidRPr="00CE14A1">
        <w:rPr>
          <w:rFonts w:ascii="Times New Roman" w:hAnsi="Times New Roman" w:cs="Times New Roman"/>
          <w:sz w:val="24"/>
          <w:szCs w:val="24"/>
        </w:rPr>
        <w:t xml:space="preserve"> tekstu w kontekście sporu katolików z protestantami.</w:t>
      </w:r>
    </w:p>
    <w:p w14:paraId="791224B3" w14:textId="1CFB9B64" w:rsidR="00345F45" w:rsidRPr="00D4303C" w:rsidRDefault="00345F45" w:rsidP="00BC15BA">
      <w:pPr>
        <w:rPr>
          <w:rFonts w:ascii="Times New Roman" w:hAnsi="Times New Roman" w:cs="Times New Roman"/>
          <w:sz w:val="24"/>
          <w:szCs w:val="24"/>
        </w:rPr>
      </w:pPr>
    </w:p>
    <w:p w14:paraId="43F3E0CE" w14:textId="19850E83" w:rsidR="00BB1178" w:rsidRPr="00565E95" w:rsidRDefault="00BB1178">
      <w:pPr>
        <w:rPr>
          <w:rFonts w:ascii="Times New Roman" w:hAnsi="Times New Roman" w:cs="Times New Roman"/>
          <w:sz w:val="24"/>
          <w:szCs w:val="24"/>
        </w:rPr>
      </w:pPr>
    </w:p>
    <w:sectPr w:rsidR="00BB1178" w:rsidRPr="00565E9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BA0C6" w14:textId="77777777" w:rsidR="00183154" w:rsidRDefault="00183154" w:rsidP="00183154">
      <w:pPr>
        <w:spacing w:after="0" w:line="240" w:lineRule="auto"/>
      </w:pPr>
      <w:r>
        <w:separator/>
      </w:r>
    </w:p>
  </w:endnote>
  <w:endnote w:type="continuationSeparator" w:id="0">
    <w:p w14:paraId="5FA0622A" w14:textId="77777777" w:rsidR="00183154" w:rsidRDefault="00183154" w:rsidP="00183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30053" w14:textId="77777777" w:rsidR="00183154" w:rsidRDefault="0018315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2B2" w14:textId="474EE692" w:rsidR="00183154" w:rsidRDefault="00183154">
    <w:pPr>
      <w:pStyle w:val="Stopka"/>
    </w:pPr>
    <w:r w:rsidRPr="00B674E2">
      <w:rPr>
        <w:rFonts w:ascii="Times New Roman" w:hAnsi="Times New Roman" w:cs="Times New Roman"/>
        <w:b/>
        <w:noProof/>
        <w:color w:val="660033"/>
        <w:sz w:val="24"/>
        <w:szCs w:val="24"/>
        <w:lang w:eastAsia="pl-PL"/>
      </w:rPr>
      <w:drawing>
        <wp:anchor distT="0" distB="0" distL="114300" distR="114300" simplePos="0" relativeHeight="251659264" behindDoc="0" locked="0" layoutInCell="1" allowOverlap="1" wp14:anchorId="38F04D90" wp14:editId="07D9284D">
          <wp:simplePos x="0" y="0"/>
          <wp:positionH relativeFrom="margin">
            <wp:align>center</wp:align>
          </wp:positionH>
          <wp:positionV relativeFrom="paragraph">
            <wp:posOffset>0</wp:posOffset>
          </wp:positionV>
          <wp:extent cx="3771900" cy="390525"/>
          <wp:effectExtent l="0" t="0" r="0" b="9525"/>
          <wp:wrapNone/>
          <wp:docPr id="1" name="Obraz 1"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E3E61" w14:textId="77777777" w:rsidR="00183154" w:rsidRDefault="001831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33A7A" w14:textId="77777777" w:rsidR="00183154" w:rsidRDefault="00183154" w:rsidP="00183154">
      <w:pPr>
        <w:spacing w:after="0" w:line="240" w:lineRule="auto"/>
      </w:pPr>
      <w:r>
        <w:separator/>
      </w:r>
    </w:p>
  </w:footnote>
  <w:footnote w:type="continuationSeparator" w:id="0">
    <w:p w14:paraId="02262673" w14:textId="77777777" w:rsidR="00183154" w:rsidRDefault="00183154" w:rsidP="00183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75432" w14:textId="77777777" w:rsidR="00183154" w:rsidRDefault="0018315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DF091" w14:textId="77777777" w:rsidR="00183154" w:rsidRDefault="0018315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E5FE3" w14:textId="77777777" w:rsidR="00183154" w:rsidRDefault="0018315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E7"/>
    <w:rsid w:val="000514C5"/>
    <w:rsid w:val="00183154"/>
    <w:rsid w:val="001E0401"/>
    <w:rsid w:val="001F0724"/>
    <w:rsid w:val="00256329"/>
    <w:rsid w:val="002A0A43"/>
    <w:rsid w:val="002B3A1E"/>
    <w:rsid w:val="002D0BEE"/>
    <w:rsid w:val="002E6827"/>
    <w:rsid w:val="00345F45"/>
    <w:rsid w:val="003F13A5"/>
    <w:rsid w:val="004357E8"/>
    <w:rsid w:val="0045475D"/>
    <w:rsid w:val="00465DDE"/>
    <w:rsid w:val="00565E95"/>
    <w:rsid w:val="00632479"/>
    <w:rsid w:val="007112F5"/>
    <w:rsid w:val="007D6754"/>
    <w:rsid w:val="00814F25"/>
    <w:rsid w:val="008B0921"/>
    <w:rsid w:val="00971CBD"/>
    <w:rsid w:val="00A2187B"/>
    <w:rsid w:val="00A87569"/>
    <w:rsid w:val="00B814FA"/>
    <w:rsid w:val="00BB1178"/>
    <w:rsid w:val="00BC15BA"/>
    <w:rsid w:val="00C01C79"/>
    <w:rsid w:val="00C33587"/>
    <w:rsid w:val="00CE14A1"/>
    <w:rsid w:val="00CE5D59"/>
    <w:rsid w:val="00D031ED"/>
    <w:rsid w:val="00D4303C"/>
    <w:rsid w:val="00D87482"/>
    <w:rsid w:val="00DA5F6A"/>
    <w:rsid w:val="00DE0838"/>
    <w:rsid w:val="00E40C3D"/>
    <w:rsid w:val="00E53FFD"/>
    <w:rsid w:val="00E85F49"/>
    <w:rsid w:val="00EA25E7"/>
    <w:rsid w:val="00FB54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A06A"/>
  <w15:chartTrackingRefBased/>
  <w15:docId w15:val="{90D7F558-CE5B-4B8C-AA77-CD692208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31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3154"/>
  </w:style>
  <w:style w:type="paragraph" w:styleId="Stopka">
    <w:name w:val="footer"/>
    <w:basedOn w:val="Normalny"/>
    <w:link w:val="StopkaZnak"/>
    <w:uiPriority w:val="99"/>
    <w:unhideWhenUsed/>
    <w:rsid w:val="001831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3154"/>
  </w:style>
  <w:style w:type="paragraph" w:styleId="Akapitzlist">
    <w:name w:val="List Paragraph"/>
    <w:basedOn w:val="Normalny"/>
    <w:uiPriority w:val="34"/>
    <w:qFormat/>
    <w:rsid w:val="00DE0838"/>
    <w:pPr>
      <w:ind w:left="720"/>
      <w:contextualSpacing/>
    </w:pPr>
  </w:style>
  <w:style w:type="character" w:styleId="Odwoaniedokomentarza">
    <w:name w:val="annotation reference"/>
    <w:basedOn w:val="Domylnaczcionkaakapitu"/>
    <w:uiPriority w:val="99"/>
    <w:semiHidden/>
    <w:unhideWhenUsed/>
    <w:rsid w:val="00632479"/>
    <w:rPr>
      <w:sz w:val="16"/>
      <w:szCs w:val="16"/>
    </w:rPr>
  </w:style>
  <w:style w:type="paragraph" w:styleId="Tekstkomentarza">
    <w:name w:val="annotation text"/>
    <w:basedOn w:val="Normalny"/>
    <w:link w:val="TekstkomentarzaZnak"/>
    <w:uiPriority w:val="99"/>
    <w:semiHidden/>
    <w:unhideWhenUsed/>
    <w:rsid w:val="006324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32479"/>
    <w:rPr>
      <w:sz w:val="20"/>
      <w:szCs w:val="20"/>
    </w:rPr>
  </w:style>
  <w:style w:type="paragraph" w:styleId="Tematkomentarza">
    <w:name w:val="annotation subject"/>
    <w:basedOn w:val="Tekstkomentarza"/>
    <w:next w:val="Tekstkomentarza"/>
    <w:link w:val="TematkomentarzaZnak"/>
    <w:uiPriority w:val="99"/>
    <w:semiHidden/>
    <w:unhideWhenUsed/>
    <w:rsid w:val="00632479"/>
    <w:rPr>
      <w:b/>
      <w:bCs/>
    </w:rPr>
  </w:style>
  <w:style w:type="character" w:customStyle="1" w:styleId="TematkomentarzaZnak">
    <w:name w:val="Temat komentarza Znak"/>
    <w:basedOn w:val="TekstkomentarzaZnak"/>
    <w:link w:val="Tematkomentarza"/>
    <w:uiPriority w:val="99"/>
    <w:semiHidden/>
    <w:rsid w:val="00632479"/>
    <w:rPr>
      <w:b/>
      <w:bCs/>
      <w:sz w:val="20"/>
      <w:szCs w:val="20"/>
    </w:rPr>
  </w:style>
  <w:style w:type="paragraph" w:styleId="Tekstdymka">
    <w:name w:val="Balloon Text"/>
    <w:basedOn w:val="Normalny"/>
    <w:link w:val="TekstdymkaZnak"/>
    <w:uiPriority w:val="99"/>
    <w:semiHidden/>
    <w:unhideWhenUsed/>
    <w:rsid w:val="006324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2479"/>
    <w:rPr>
      <w:rFonts w:ascii="Segoe UI" w:hAnsi="Segoe UI" w:cs="Segoe UI"/>
      <w:sz w:val="18"/>
      <w:szCs w:val="18"/>
    </w:rPr>
  </w:style>
  <w:style w:type="paragraph" w:styleId="Poprawka">
    <w:name w:val="Revision"/>
    <w:hidden/>
    <w:uiPriority w:val="99"/>
    <w:semiHidden/>
    <w:rsid w:val="006324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228</Words>
  <Characters>1368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TULIN</dc:creator>
  <cp:keywords/>
  <dc:description/>
  <cp:lastModifiedBy>Agata Bugiel</cp:lastModifiedBy>
  <cp:revision>31</cp:revision>
  <cp:lastPrinted>2021-09-03T09:41:00Z</cp:lastPrinted>
  <dcterms:created xsi:type="dcterms:W3CDTF">2021-08-29T12:18:00Z</dcterms:created>
  <dcterms:modified xsi:type="dcterms:W3CDTF">2021-09-03T09:41:00Z</dcterms:modified>
</cp:coreProperties>
</file>