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84545" w14:textId="77777777" w:rsidR="00A43BDE" w:rsidRPr="00A43BDE" w:rsidRDefault="00A43BDE" w:rsidP="00A43BD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43B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Kodeks Napoleona, 21 marca 1804 r. </w:t>
      </w:r>
    </w:p>
    <w:p w14:paraId="44164A4C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Tytuł wstępny. O ogłaszaniu, skutkach i stosowaniu praw w powszechności </w:t>
      </w:r>
    </w:p>
    <w:p w14:paraId="09EFFCF2" w14:textId="77777777" w:rsid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1. Prawa obowiązują w całym państwie francuskim na mocy ogłoszenia ich przez Cesarza. […] </w:t>
      </w:r>
    </w:p>
    <w:p w14:paraId="262D2478" w14:textId="56C78F3A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2. Prawo obowiązuje na przyszłość tylko, nie ma mocy na przeszłość. […] </w:t>
      </w:r>
    </w:p>
    <w:p w14:paraId="2CDCE7C9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Dział VI. O wzajemnych prawach i powinnościach małżonków </w:t>
      </w:r>
    </w:p>
    <w:p w14:paraId="31B4DBD8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212. Małżonkowie winni sobie nawzajem wierność, wsparcie i pomoc. </w:t>
      </w:r>
    </w:p>
    <w:p w14:paraId="0262AE70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213. Mąż winien obronę dla żony, a żona posłuszeństwo dla męża. </w:t>
      </w:r>
    </w:p>
    <w:p w14:paraId="1ECA9E4F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214. Żona powinna z mężem mieszkać i towarzyszyć jemu wszędzie, gdzie mu mieszkanie przenieść wypada; mąż obowiązany przyjąć żonę i dostarczyć wszystkiego, co do życia potrzebne, podług swojej możności i stanu. </w:t>
      </w:r>
    </w:p>
    <w:p w14:paraId="00279EEC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215. Żona stawać w sądzie nie może bez upoważnienia od męża swojego, chociażby się trudniła kupiectwem publicznym albo nie była w wspólności majątku, albo rozdzielona była co do majątku. […] </w:t>
      </w:r>
    </w:p>
    <w:p w14:paraId="5E280934" w14:textId="0B0876D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Tytuł IX. O władzy ojcowskiej </w:t>
      </w:r>
    </w:p>
    <w:p w14:paraId="40F5EBD4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371. Dziecię w każdym wieku powinno cześć i uszanowanie ojcu swemu i matce. </w:t>
      </w:r>
    </w:p>
    <w:p w14:paraId="3564F8FC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372. Zostaje pod ich władzą aż do pełnoletności albo usamowolnienia. </w:t>
      </w:r>
    </w:p>
    <w:p w14:paraId="7DB0B4A2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373. Sam tylko ojciec taką władzę w czasie małżeństwa sprawuje. </w:t>
      </w:r>
    </w:p>
    <w:p w14:paraId="7F0EA9ED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374. Dziecię nie może opuścić ojcowskiego domu bez pozwolenia ojca, oprócz przyjęcia wojskowej służby dobrowolnie, po skończonym osiemnastym roku wieku swego. […] </w:t>
      </w:r>
    </w:p>
    <w:p w14:paraId="7099EBB2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DE">
        <w:rPr>
          <w:rFonts w:ascii="Times New Roman" w:hAnsi="Times New Roman" w:cs="Times New Roman"/>
          <w:i/>
          <w:sz w:val="24"/>
          <w:szCs w:val="24"/>
        </w:rPr>
        <w:t xml:space="preserve">Art. 376. Jeżeli dziecię szesnastu lat nie zaczęło, może go ojciec trzymać w zamknięciu na czas nie dłuższy niż miesiąc […]. </w:t>
      </w:r>
    </w:p>
    <w:p w14:paraId="5BF3FC94" w14:textId="77777777" w:rsidR="00A43BDE" w:rsidRPr="00A43BDE" w:rsidRDefault="00A43BDE" w:rsidP="00A43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DAFC7" w14:textId="47A39FF8" w:rsidR="00A43BDE" w:rsidRPr="00A43BDE" w:rsidRDefault="00A43BDE" w:rsidP="00A43BDE">
      <w:pPr>
        <w:jc w:val="right"/>
        <w:rPr>
          <w:rFonts w:ascii="Times New Roman" w:hAnsi="Times New Roman" w:cs="Times New Roman"/>
        </w:rPr>
      </w:pPr>
      <w:r w:rsidRPr="00A43BDE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A43BDE">
        <w:rPr>
          <w:rFonts w:ascii="Times New Roman" w:hAnsi="Times New Roman" w:cs="Times New Roman"/>
        </w:rPr>
        <w:t xml:space="preserve">, oprac. M. Sobańska-Bondaruk, S.B. Lenard, </w:t>
      </w:r>
      <w:r w:rsidR="00885B20">
        <w:rPr>
          <w:rFonts w:ascii="Times New Roman" w:hAnsi="Times New Roman" w:cs="Times New Roman"/>
        </w:rPr>
        <w:br/>
      </w:r>
      <w:r w:rsidRPr="00A43BDE">
        <w:rPr>
          <w:rFonts w:ascii="Times New Roman" w:hAnsi="Times New Roman" w:cs="Times New Roman"/>
        </w:rPr>
        <w:t>Warszawa: WN PWN, 1998, s. 29–32.</w:t>
      </w:r>
    </w:p>
    <w:p w14:paraId="29484D91" w14:textId="77777777" w:rsidR="00587131" w:rsidRPr="00A43BDE" w:rsidRDefault="00587131" w:rsidP="006C11D9">
      <w:pPr>
        <w:rPr>
          <w:rFonts w:ascii="Times New Roman" w:hAnsi="Times New Roman" w:cs="Times New Roman"/>
          <w:b/>
        </w:rPr>
      </w:pPr>
    </w:p>
    <w:p w14:paraId="7CC75E07" w14:textId="77777777" w:rsidR="006C11D9" w:rsidRPr="00A43BDE" w:rsidRDefault="006C11D9" w:rsidP="006C11D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43BDE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0FC5D8F4" w14:textId="4ACBEEDC" w:rsidR="00A43BDE" w:rsidRPr="00A43BDE" w:rsidRDefault="00CB172D" w:rsidP="00A43BDE">
      <w:pPr>
        <w:rPr>
          <w:rFonts w:ascii="Times New Roman" w:hAnsi="Times New Roman" w:cs="Times New Roman"/>
          <w:sz w:val="24"/>
          <w:szCs w:val="24"/>
        </w:rPr>
      </w:pPr>
      <w:r w:rsidRPr="00A43BDE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A43B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BDE" w:rsidRPr="00A43BDE">
        <w:rPr>
          <w:rFonts w:ascii="Times New Roman" w:hAnsi="Times New Roman" w:cs="Times New Roman"/>
          <w:sz w:val="24"/>
          <w:szCs w:val="24"/>
        </w:rPr>
        <w:t>Wyjaśnij, w jaki sposób Kodeks Napoleona regulował powinności małżeńskie i ojcowskie.</w:t>
      </w:r>
    </w:p>
    <w:p w14:paraId="3420B8AC" w14:textId="29465322" w:rsidR="00A43BDE" w:rsidRPr="00A43BDE" w:rsidRDefault="00A43BDE" w:rsidP="00A43BDE">
      <w:pPr>
        <w:rPr>
          <w:rFonts w:ascii="Times New Roman" w:hAnsi="Times New Roman" w:cs="Times New Roman"/>
          <w:sz w:val="24"/>
          <w:szCs w:val="24"/>
        </w:rPr>
      </w:pPr>
      <w:r w:rsidRPr="00A43BDE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A43B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43BDE">
        <w:rPr>
          <w:rFonts w:ascii="Times New Roman" w:hAnsi="Times New Roman" w:cs="Times New Roman"/>
          <w:sz w:val="24"/>
          <w:szCs w:val="24"/>
        </w:rPr>
        <w:t xml:space="preserve">Porównaj zakres praw mężczyzn </w:t>
      </w:r>
      <w:r w:rsidRPr="002336DC">
        <w:rPr>
          <w:rFonts w:ascii="Times New Roman" w:hAnsi="Times New Roman" w:cs="Times New Roman"/>
          <w:sz w:val="24"/>
          <w:szCs w:val="24"/>
        </w:rPr>
        <w:t>i kobiet zapisanych w cytowanym fragmencie kodeksu.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96284" w14:textId="7174A7AE" w:rsidR="00A43BDE" w:rsidRPr="00A43BDE" w:rsidRDefault="00A43BDE" w:rsidP="00A43BDE">
      <w:pPr>
        <w:rPr>
          <w:rFonts w:ascii="Times New Roman" w:hAnsi="Times New Roman" w:cs="Times New Roman"/>
          <w:sz w:val="24"/>
          <w:szCs w:val="24"/>
        </w:rPr>
      </w:pPr>
      <w:r w:rsidRPr="002336DC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2336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164C" w:rsidRPr="002336DC">
        <w:rPr>
          <w:rFonts w:ascii="Times New Roman" w:hAnsi="Times New Roman" w:cs="Times New Roman"/>
          <w:sz w:val="24"/>
          <w:szCs w:val="24"/>
        </w:rPr>
        <w:t>Koronacja cesarska odbyła się w grudniu 1804 r. Uwzględniając ten fakt, wskaż fragmenty materiału źródłowego świadczące o tym, że Napoleon planował zmianę ustroju co najmniej pół roku wcześniej.</w:t>
      </w:r>
      <w:r w:rsidR="005216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255F76" w14:textId="3674DB7F" w:rsidR="00A43BDE" w:rsidRPr="00A43BDE" w:rsidRDefault="00A43BDE" w:rsidP="00A43BDE">
      <w:pPr>
        <w:rPr>
          <w:rFonts w:ascii="Times New Roman" w:hAnsi="Times New Roman" w:cs="Times New Roman"/>
          <w:sz w:val="24"/>
          <w:szCs w:val="24"/>
        </w:rPr>
      </w:pPr>
      <w:r w:rsidRPr="002336DC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2336DC">
        <w:rPr>
          <w:rFonts w:ascii="Times New Roman" w:hAnsi="Times New Roman" w:cs="Times New Roman"/>
          <w:sz w:val="24"/>
          <w:szCs w:val="24"/>
        </w:rPr>
        <w:t xml:space="preserve"> </w:t>
      </w:r>
      <w:r w:rsidR="006A5D56" w:rsidRPr="002336DC">
        <w:rPr>
          <w:rFonts w:ascii="Times New Roman" w:hAnsi="Times New Roman" w:cs="Times New Roman"/>
          <w:sz w:val="24"/>
          <w:szCs w:val="24"/>
        </w:rPr>
        <w:t xml:space="preserve">Podaj, który </w:t>
      </w:r>
      <w:r w:rsidRPr="002336DC">
        <w:rPr>
          <w:rFonts w:ascii="Times New Roman" w:hAnsi="Times New Roman" w:cs="Times New Roman"/>
          <w:sz w:val="24"/>
          <w:szCs w:val="24"/>
        </w:rPr>
        <w:t xml:space="preserve">z </w:t>
      </w:r>
      <w:r w:rsidR="006A5D56" w:rsidRPr="002336DC">
        <w:rPr>
          <w:rFonts w:ascii="Times New Roman" w:hAnsi="Times New Roman" w:cs="Times New Roman"/>
          <w:sz w:val="24"/>
          <w:szCs w:val="24"/>
        </w:rPr>
        <w:t xml:space="preserve">cytowanych </w:t>
      </w:r>
      <w:r w:rsidRPr="002336DC">
        <w:rPr>
          <w:rFonts w:ascii="Times New Roman" w:hAnsi="Times New Roman" w:cs="Times New Roman"/>
          <w:sz w:val="24"/>
          <w:szCs w:val="24"/>
        </w:rPr>
        <w:t>zapisów kodeksu pozostał aktualny we współczesnym prawodawstwi</w:t>
      </w:r>
      <w:r w:rsidR="006A5D56" w:rsidRPr="002336DC">
        <w:rPr>
          <w:rFonts w:ascii="Times New Roman" w:hAnsi="Times New Roman" w:cs="Times New Roman"/>
          <w:sz w:val="24"/>
          <w:szCs w:val="24"/>
        </w:rPr>
        <w:t>e.</w:t>
      </w:r>
      <w:bookmarkStart w:id="0" w:name="_GoBack"/>
      <w:bookmarkEnd w:id="0"/>
    </w:p>
    <w:p w14:paraId="773C77A9" w14:textId="5C359C9B" w:rsidR="006C11D9" w:rsidRPr="00A43BDE" w:rsidRDefault="006C11D9" w:rsidP="00A43BDE">
      <w:pPr>
        <w:rPr>
          <w:rFonts w:ascii="Times New Roman" w:hAnsi="Times New Roman" w:cs="Times New Roman"/>
          <w:sz w:val="24"/>
          <w:szCs w:val="24"/>
        </w:rPr>
      </w:pPr>
    </w:p>
    <w:sectPr w:rsidR="006C11D9" w:rsidRPr="00A43B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6ED9D" w14:textId="77777777" w:rsidR="006C11D9" w:rsidRDefault="006C11D9" w:rsidP="006C11D9">
      <w:pPr>
        <w:spacing w:after="0" w:line="240" w:lineRule="auto"/>
      </w:pPr>
      <w:r>
        <w:separator/>
      </w:r>
    </w:p>
  </w:endnote>
  <w:endnote w:type="continuationSeparator" w:id="0">
    <w:p w14:paraId="00F72D93" w14:textId="77777777" w:rsidR="006C11D9" w:rsidRDefault="006C11D9" w:rsidP="006C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D66" w14:textId="77777777" w:rsidR="006C11D9" w:rsidRDefault="006C11D9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2F5A9C9" wp14:editId="757F4F9F">
          <wp:simplePos x="0" y="0"/>
          <wp:positionH relativeFrom="margin">
            <wp:posOffset>898497</wp:posOffset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3D09" w14:textId="77777777" w:rsidR="006C11D9" w:rsidRDefault="006C11D9" w:rsidP="006C11D9">
      <w:pPr>
        <w:spacing w:after="0" w:line="240" w:lineRule="auto"/>
      </w:pPr>
      <w:r>
        <w:separator/>
      </w:r>
    </w:p>
  </w:footnote>
  <w:footnote w:type="continuationSeparator" w:id="0">
    <w:p w14:paraId="39F65E55" w14:textId="77777777" w:rsidR="006C11D9" w:rsidRDefault="006C11D9" w:rsidP="006C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D313F"/>
    <w:multiLevelType w:val="hybridMultilevel"/>
    <w:tmpl w:val="85DE15C0"/>
    <w:lvl w:ilvl="0" w:tplc="15500022">
      <w:start w:val="4"/>
      <w:numFmt w:val="bullet"/>
      <w:lvlText w:val=""/>
      <w:lvlJc w:val="left"/>
      <w:pPr>
        <w:ind w:left="720" w:hanging="360"/>
      </w:pPr>
      <w:rPr>
        <w:rFonts w:ascii="Symbol" w:eastAsia="Apolonia-Bold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A"/>
    <w:rsid w:val="00007339"/>
    <w:rsid w:val="0015000A"/>
    <w:rsid w:val="001E7A5D"/>
    <w:rsid w:val="002336DC"/>
    <w:rsid w:val="00282743"/>
    <w:rsid w:val="002F4D31"/>
    <w:rsid w:val="003D2092"/>
    <w:rsid w:val="0052164C"/>
    <w:rsid w:val="00551F7B"/>
    <w:rsid w:val="005722C7"/>
    <w:rsid w:val="00587131"/>
    <w:rsid w:val="006245EE"/>
    <w:rsid w:val="00624AE9"/>
    <w:rsid w:val="006A5D56"/>
    <w:rsid w:val="006C11D9"/>
    <w:rsid w:val="00705558"/>
    <w:rsid w:val="007D11E7"/>
    <w:rsid w:val="007D7EC4"/>
    <w:rsid w:val="00885B20"/>
    <w:rsid w:val="008A3751"/>
    <w:rsid w:val="00951122"/>
    <w:rsid w:val="00984D14"/>
    <w:rsid w:val="00A11B99"/>
    <w:rsid w:val="00A43BDE"/>
    <w:rsid w:val="00AA7E45"/>
    <w:rsid w:val="00B80DE1"/>
    <w:rsid w:val="00B93380"/>
    <w:rsid w:val="00BC6B46"/>
    <w:rsid w:val="00BE5CD3"/>
    <w:rsid w:val="00C169DC"/>
    <w:rsid w:val="00CB172D"/>
    <w:rsid w:val="00CB4EED"/>
    <w:rsid w:val="00D55B6A"/>
    <w:rsid w:val="00F459BB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021363"/>
  <w15:chartTrackingRefBased/>
  <w15:docId w15:val="{57F151B7-7F43-42FC-80ED-292CCB48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D9"/>
  </w:style>
  <w:style w:type="paragraph" w:styleId="Stopka">
    <w:name w:val="footer"/>
    <w:basedOn w:val="Normalny"/>
    <w:link w:val="StopkaZnak"/>
    <w:uiPriority w:val="99"/>
    <w:unhideWhenUsed/>
    <w:rsid w:val="006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D9"/>
  </w:style>
  <w:style w:type="paragraph" w:styleId="Akapitzlist">
    <w:name w:val="List Paragraph"/>
    <w:basedOn w:val="Normalny"/>
    <w:uiPriority w:val="34"/>
    <w:qFormat/>
    <w:rsid w:val="006C11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C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2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24</cp:revision>
  <cp:lastPrinted>2022-02-28T12:49:00Z</cp:lastPrinted>
  <dcterms:created xsi:type="dcterms:W3CDTF">2022-02-25T06:40:00Z</dcterms:created>
  <dcterms:modified xsi:type="dcterms:W3CDTF">2022-04-01T17:56:00Z</dcterms:modified>
</cp:coreProperties>
</file>