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4358" w14:textId="528C2FD7" w:rsidR="00802E41" w:rsidRPr="00802E41" w:rsidRDefault="00802E41" w:rsidP="00802E41">
      <w:pPr>
        <w:autoSpaceDE w:val="0"/>
        <w:autoSpaceDN w:val="0"/>
        <w:adjustRightInd w:val="0"/>
        <w:spacing w:after="0" w:line="360" w:lineRule="auto"/>
        <w:jc w:val="both"/>
        <w:rPr>
          <w:rFonts w:ascii="Times New Roman" w:eastAsia="Apolonia-Bold" w:hAnsi="Times New Roman" w:cs="Times New Roman"/>
          <w:b/>
          <w:bCs/>
          <w:color w:val="1A80CD"/>
          <w:sz w:val="24"/>
          <w:szCs w:val="24"/>
        </w:rPr>
      </w:pPr>
      <w:r w:rsidRPr="00802E41">
        <w:rPr>
          <w:rFonts w:ascii="Times New Roman" w:eastAsia="Apolonia-Bold" w:hAnsi="Times New Roman" w:cs="Times New Roman"/>
          <w:b/>
          <w:bCs/>
          <w:color w:val="1A80CD"/>
          <w:sz w:val="24"/>
          <w:szCs w:val="24"/>
        </w:rPr>
        <w:t xml:space="preserve">Zapis w kronice </w:t>
      </w:r>
      <w:r w:rsidR="00F25583" w:rsidRPr="00802E41">
        <w:rPr>
          <w:rFonts w:ascii="Times New Roman" w:eastAsia="Apolonia-Bold" w:hAnsi="Times New Roman" w:cs="Times New Roman"/>
          <w:b/>
          <w:bCs/>
          <w:color w:val="1A80CD"/>
          <w:sz w:val="24"/>
          <w:szCs w:val="24"/>
        </w:rPr>
        <w:t xml:space="preserve">getta </w:t>
      </w:r>
      <w:bookmarkStart w:id="0" w:name="_GoBack"/>
      <w:bookmarkEnd w:id="0"/>
      <w:r w:rsidRPr="00802E41">
        <w:rPr>
          <w:rFonts w:ascii="Times New Roman" w:eastAsia="Apolonia-Bold" w:hAnsi="Times New Roman" w:cs="Times New Roman"/>
          <w:b/>
          <w:bCs/>
          <w:color w:val="1A80CD"/>
          <w:sz w:val="24"/>
          <w:szCs w:val="24"/>
        </w:rPr>
        <w:t>łódzkiego na temat panującej w nim sytuacji, czerwiec 1944 r.</w:t>
      </w:r>
    </w:p>
    <w:p w14:paraId="677823AF" w14:textId="10B31471" w:rsidR="00802E41" w:rsidRPr="00802E41" w:rsidRDefault="00802E41" w:rsidP="00802E41">
      <w:pPr>
        <w:autoSpaceDE w:val="0"/>
        <w:autoSpaceDN w:val="0"/>
        <w:adjustRightInd w:val="0"/>
        <w:spacing w:after="0" w:line="360" w:lineRule="auto"/>
        <w:jc w:val="both"/>
        <w:rPr>
          <w:rFonts w:ascii="Times New Roman" w:eastAsia="Apolonia-Bold" w:hAnsi="Times New Roman" w:cs="Times New Roman"/>
          <w:bCs/>
          <w:i/>
          <w:sz w:val="24"/>
          <w:szCs w:val="24"/>
        </w:rPr>
      </w:pPr>
      <w:r w:rsidRPr="00802E41">
        <w:rPr>
          <w:rFonts w:ascii="Times New Roman" w:eastAsia="Apolonia-Bold" w:hAnsi="Times New Roman" w:cs="Times New Roman"/>
          <w:bCs/>
          <w:i/>
          <w:sz w:val="24"/>
          <w:szCs w:val="24"/>
        </w:rPr>
        <w:t>Po czterech latach getta okazało się, że sentymenty, przywiązanie do tradycji są tylko kajdanami dla tego, kto chce przeżyć wojnę, być wybawionym. Zerwać wszystkie powiązania, bez jednej łzy oddać dom, do którego się przywy</w:t>
      </w:r>
      <w:r>
        <w:rPr>
          <w:rFonts w:ascii="Times New Roman" w:eastAsia="Apolonia-Bold" w:hAnsi="Times New Roman" w:cs="Times New Roman"/>
          <w:bCs/>
          <w:i/>
          <w:sz w:val="24"/>
          <w:szCs w:val="24"/>
        </w:rPr>
        <w:t xml:space="preserve">kło, zostawić z trudem zdobyte </w:t>
      </w:r>
      <w:r w:rsidRPr="00802E41">
        <w:rPr>
          <w:rFonts w:ascii="Times New Roman" w:eastAsia="Apolonia-Bold" w:hAnsi="Times New Roman" w:cs="Times New Roman"/>
          <w:bCs/>
          <w:i/>
          <w:sz w:val="24"/>
          <w:szCs w:val="24"/>
        </w:rPr>
        <w:t>gospodarstwo domowe – to hasło wszystkich mieszkańców getta, którzy otrzymali „wezwanie do wyjazdu”. Pieniądze, biżuteria, futra, maszyny do szycia, gramofony, instrumenty muzyczne, znaczki pocztowe, sportowe buty, rowery, żelazka, elektryczne aparaty do gotowania, dywany, kryształy zostały już zarekwirowane. A teraz mówi się, że trzeba oddać ostatnią rzecz.</w:t>
      </w:r>
    </w:p>
    <w:p w14:paraId="334018DF" w14:textId="3432CA50" w:rsidR="00802E41" w:rsidRPr="00802E41" w:rsidRDefault="00802E41" w:rsidP="00802E41">
      <w:pPr>
        <w:autoSpaceDE w:val="0"/>
        <w:autoSpaceDN w:val="0"/>
        <w:adjustRightInd w:val="0"/>
        <w:spacing w:after="0" w:line="360" w:lineRule="auto"/>
        <w:jc w:val="both"/>
        <w:rPr>
          <w:rFonts w:ascii="Times New Roman" w:eastAsia="Apolonia-Bold" w:hAnsi="Times New Roman" w:cs="Times New Roman"/>
          <w:bCs/>
          <w:i/>
          <w:sz w:val="24"/>
          <w:szCs w:val="24"/>
        </w:rPr>
      </w:pPr>
      <w:r w:rsidRPr="00802E41">
        <w:rPr>
          <w:rFonts w:ascii="Times New Roman" w:eastAsia="Apolonia-Bold" w:hAnsi="Times New Roman" w:cs="Times New Roman"/>
          <w:bCs/>
          <w:i/>
          <w:sz w:val="24"/>
          <w:szCs w:val="24"/>
        </w:rPr>
        <w:t>Na podwórzu domu przy Kirchplatz 4, przed magazynami Centralnego Punktu Skupu, leżą zapakowane w bele poduszki i kołdry, kolorowa pościel, kubły, naczynia, bielizna piętrzy się wokół stołu urzędników, których zadaniem jest wycena tych sprzętów gospodarstwa domowego i wypłacenie honorarium.</w:t>
      </w:r>
      <w:r>
        <w:rPr>
          <w:rFonts w:ascii="Times New Roman" w:eastAsia="Apolonia-Bold" w:hAnsi="Times New Roman" w:cs="Times New Roman"/>
          <w:bCs/>
          <w:i/>
          <w:sz w:val="24"/>
          <w:szCs w:val="24"/>
        </w:rPr>
        <w:t xml:space="preserve"> </w:t>
      </w:r>
      <w:r w:rsidRPr="00802E41">
        <w:rPr>
          <w:rFonts w:ascii="Times New Roman" w:eastAsia="Apolonia-Bold" w:hAnsi="Times New Roman" w:cs="Times New Roman"/>
          <w:bCs/>
          <w:i/>
          <w:sz w:val="24"/>
          <w:szCs w:val="24"/>
        </w:rPr>
        <w:t>Ci, którzy są gotowi do wyjazdu, przynoszą swój dobytek do Centralnego Punktu Skupu, aby za dochód zakupić trochę żywności na drogę [...]. Na podstawie wyceny otrzymują bon na marki gettowe i marki Rzeszy. Marki gettowe wręczane są im w Kasie Głównej, marki Rzeszy w Centralnym Więzieniu. I tak ludzie żegnają się z ostatnim kawałkiem swego ruchomego majątku. Nikt nie roni łez, nie pada żad</w:t>
      </w:r>
      <w:r w:rsidR="006C11F6">
        <w:rPr>
          <w:rFonts w:ascii="Times New Roman" w:eastAsia="Apolonia-Bold" w:hAnsi="Times New Roman" w:cs="Times New Roman"/>
          <w:bCs/>
          <w:i/>
          <w:sz w:val="24"/>
          <w:szCs w:val="24"/>
        </w:rPr>
        <w:t xml:space="preserve">ne złe słowo. Fatalizm opanował </w:t>
      </w:r>
      <w:r w:rsidRPr="00802E41">
        <w:rPr>
          <w:rFonts w:ascii="Times New Roman" w:eastAsia="Apolonia-Bold" w:hAnsi="Times New Roman" w:cs="Times New Roman"/>
          <w:bCs/>
          <w:i/>
          <w:sz w:val="24"/>
          <w:szCs w:val="24"/>
        </w:rPr>
        <w:t>mających wyjechać</w:t>
      </w:r>
      <w:r>
        <w:rPr>
          <w:rFonts w:ascii="Times New Roman" w:eastAsia="Apolonia-Bold" w:hAnsi="Times New Roman" w:cs="Times New Roman"/>
          <w:bCs/>
          <w:i/>
          <w:sz w:val="24"/>
          <w:szCs w:val="24"/>
        </w:rPr>
        <w:t xml:space="preserve"> </w:t>
      </w:r>
      <w:r w:rsidRPr="00802E41">
        <w:rPr>
          <w:rFonts w:ascii="Times New Roman" w:eastAsia="Apolonia-Bold" w:hAnsi="Times New Roman" w:cs="Times New Roman"/>
          <w:bCs/>
          <w:i/>
          <w:sz w:val="24"/>
          <w:szCs w:val="24"/>
        </w:rPr>
        <w:t>ludzi. Myślą – ostatni etap. Teraz nie można nam już nic więcej zabrać. Jesteśmy tak biedni, jak nas stworzył Bóg. Ubranie na ciele i kilka rzeczy na ostatnią potrzebę – to wystarczy [...] do tej chwili, kiedy los rozstrzygnie o życiu i śmierci.</w:t>
      </w:r>
    </w:p>
    <w:p w14:paraId="3D06E972" w14:textId="40E2DF9C" w:rsidR="00802E41" w:rsidRPr="00802E41" w:rsidRDefault="00802E41" w:rsidP="00802E41">
      <w:pPr>
        <w:autoSpaceDE w:val="0"/>
        <w:autoSpaceDN w:val="0"/>
        <w:adjustRightInd w:val="0"/>
        <w:spacing w:before="160" w:after="0" w:line="240" w:lineRule="auto"/>
        <w:jc w:val="right"/>
        <w:rPr>
          <w:rFonts w:ascii="Times New Roman" w:eastAsia="Apolonia-Bold" w:hAnsi="Times New Roman" w:cs="Times New Roman"/>
          <w:bCs/>
        </w:rPr>
      </w:pPr>
      <w:r w:rsidRPr="00802E41">
        <w:rPr>
          <w:rFonts w:ascii="Times New Roman" w:eastAsia="Apolonia-Bold" w:hAnsi="Times New Roman" w:cs="Times New Roman"/>
          <w:bCs/>
          <w:i/>
        </w:rPr>
        <w:t>Kronika getta łódzkiego / Litzmannstadt Getto 1941–1944</w:t>
      </w:r>
      <w:r w:rsidRPr="00802E41">
        <w:rPr>
          <w:rFonts w:ascii="Times New Roman" w:eastAsia="Apolonia-Bold" w:hAnsi="Times New Roman" w:cs="Times New Roman"/>
          <w:bCs/>
        </w:rPr>
        <w:t xml:space="preserve">, t. 4, </w:t>
      </w:r>
      <w:r w:rsidRPr="006C11F6">
        <w:rPr>
          <w:rFonts w:ascii="Times New Roman" w:eastAsia="Apolonia-Bold" w:hAnsi="Times New Roman" w:cs="Times New Roman"/>
          <w:bCs/>
          <w:i/>
        </w:rPr>
        <w:t>1944</w:t>
      </w:r>
      <w:r w:rsidRPr="00802E41">
        <w:rPr>
          <w:rFonts w:ascii="Times New Roman" w:eastAsia="Apolonia-Bold" w:hAnsi="Times New Roman" w:cs="Times New Roman"/>
          <w:bCs/>
        </w:rPr>
        <w:t xml:space="preserve">, </w:t>
      </w:r>
      <w:r>
        <w:rPr>
          <w:rFonts w:ascii="Times New Roman" w:eastAsia="Apolonia-Bold" w:hAnsi="Times New Roman" w:cs="Times New Roman"/>
          <w:bCs/>
        </w:rPr>
        <w:br/>
      </w:r>
      <w:r w:rsidRPr="00802E41">
        <w:rPr>
          <w:rFonts w:ascii="Times New Roman" w:eastAsia="Apolonia-Bold" w:hAnsi="Times New Roman" w:cs="Times New Roman"/>
          <w:bCs/>
        </w:rPr>
        <w:t>oprac. i red. nauk. J. Baranowski i in., Łódź: Wyd. UŁ, 2009, s. 390.</w:t>
      </w:r>
    </w:p>
    <w:p w14:paraId="4D368A5D" w14:textId="77777777" w:rsidR="00802E41" w:rsidRPr="00802E41" w:rsidRDefault="00802E41" w:rsidP="00802E41">
      <w:pPr>
        <w:autoSpaceDE w:val="0"/>
        <w:autoSpaceDN w:val="0"/>
        <w:adjustRightInd w:val="0"/>
        <w:spacing w:after="0" w:line="360" w:lineRule="auto"/>
        <w:rPr>
          <w:rFonts w:ascii="Times New Roman" w:eastAsia="Apolonia-Bold" w:hAnsi="Times New Roman" w:cs="Times New Roman"/>
          <w:bCs/>
          <w:sz w:val="24"/>
          <w:szCs w:val="24"/>
        </w:rPr>
      </w:pPr>
    </w:p>
    <w:p w14:paraId="1B8839CE" w14:textId="77777777" w:rsidR="006C11F6" w:rsidRDefault="006C11F6" w:rsidP="00802E41">
      <w:pPr>
        <w:jc w:val="both"/>
        <w:rPr>
          <w:rFonts w:ascii="Times New Roman" w:hAnsi="Times New Roman" w:cs="Times New Roman"/>
          <w:b/>
          <w:color w:val="0070C0"/>
          <w:sz w:val="24"/>
          <w:szCs w:val="24"/>
        </w:rPr>
      </w:pPr>
    </w:p>
    <w:p w14:paraId="7BE16711" w14:textId="77777777" w:rsidR="00802E41" w:rsidRPr="00DA685E" w:rsidRDefault="00802E41" w:rsidP="00802E41">
      <w:pPr>
        <w:jc w:val="both"/>
        <w:rPr>
          <w:rFonts w:ascii="Times New Roman" w:hAnsi="Times New Roman" w:cs="Times New Roman"/>
          <w:b/>
          <w:color w:val="0070C0"/>
          <w:sz w:val="24"/>
          <w:szCs w:val="24"/>
        </w:rPr>
      </w:pPr>
      <w:r w:rsidRPr="00DA685E">
        <w:rPr>
          <w:rFonts w:ascii="Times New Roman" w:hAnsi="Times New Roman" w:cs="Times New Roman"/>
          <w:b/>
          <w:color w:val="0070C0"/>
          <w:sz w:val="24"/>
          <w:szCs w:val="24"/>
        </w:rPr>
        <w:t>Praca z tekstem</w:t>
      </w:r>
    </w:p>
    <w:p w14:paraId="46535757" w14:textId="77777777" w:rsidR="00802E41" w:rsidRPr="00802E41" w:rsidRDefault="00802E41" w:rsidP="00802E41">
      <w:pPr>
        <w:autoSpaceDE w:val="0"/>
        <w:autoSpaceDN w:val="0"/>
        <w:adjustRightInd w:val="0"/>
        <w:jc w:val="both"/>
        <w:rPr>
          <w:rFonts w:ascii="Times New Roman" w:eastAsia="Apolonia-Bold" w:hAnsi="Times New Roman" w:cs="Times New Roman"/>
          <w:bCs/>
          <w:sz w:val="24"/>
          <w:szCs w:val="24"/>
        </w:rPr>
      </w:pPr>
      <w:r w:rsidRPr="00802E41">
        <w:rPr>
          <w:rFonts w:ascii="Times New Roman" w:eastAsia="Apolonia-Bold" w:hAnsi="Times New Roman" w:cs="Times New Roman"/>
          <w:b/>
          <w:bCs/>
          <w:color w:val="0070C0"/>
          <w:sz w:val="24"/>
          <w:szCs w:val="24"/>
        </w:rPr>
        <w:t>1.</w:t>
      </w:r>
      <w:r w:rsidRPr="00802E41">
        <w:rPr>
          <w:rFonts w:ascii="Times New Roman" w:eastAsia="Apolonia-Bold" w:hAnsi="Times New Roman" w:cs="Times New Roman"/>
          <w:bCs/>
          <w:color w:val="0070C0"/>
          <w:sz w:val="24"/>
          <w:szCs w:val="24"/>
        </w:rPr>
        <w:t xml:space="preserve"> </w:t>
      </w:r>
      <w:r w:rsidRPr="00802E41">
        <w:rPr>
          <w:rFonts w:ascii="Times New Roman" w:eastAsia="Apolonia-Bold" w:hAnsi="Times New Roman" w:cs="Times New Roman"/>
          <w:bCs/>
          <w:sz w:val="24"/>
          <w:szCs w:val="24"/>
        </w:rPr>
        <w:t xml:space="preserve">Wyjaśnij znaczenie słowa „wyjazd”, które zostało użyte w eufemistycznym sformułowaniu „wezwanie do wyjazdu”.  </w:t>
      </w:r>
    </w:p>
    <w:p w14:paraId="064A8E1C" w14:textId="541E4609" w:rsidR="00802E41" w:rsidRPr="00802E41" w:rsidRDefault="00802E41" w:rsidP="00802E41">
      <w:pPr>
        <w:autoSpaceDE w:val="0"/>
        <w:autoSpaceDN w:val="0"/>
        <w:adjustRightInd w:val="0"/>
        <w:jc w:val="both"/>
        <w:rPr>
          <w:rFonts w:ascii="Times New Roman" w:eastAsia="Apolonia-Bold" w:hAnsi="Times New Roman" w:cs="Times New Roman"/>
          <w:bCs/>
          <w:sz w:val="24"/>
          <w:szCs w:val="24"/>
        </w:rPr>
      </w:pPr>
      <w:r w:rsidRPr="00802E41">
        <w:rPr>
          <w:rFonts w:ascii="Times New Roman" w:eastAsia="Apolonia-Bold" w:hAnsi="Times New Roman" w:cs="Times New Roman"/>
          <w:b/>
          <w:bCs/>
          <w:color w:val="0070C0"/>
          <w:sz w:val="24"/>
          <w:szCs w:val="24"/>
        </w:rPr>
        <w:t>2.</w:t>
      </w:r>
      <w:r w:rsidRPr="00802E41">
        <w:rPr>
          <w:rFonts w:ascii="Times New Roman" w:eastAsia="Apolonia-Bold" w:hAnsi="Times New Roman" w:cs="Times New Roman"/>
          <w:bCs/>
          <w:color w:val="0070C0"/>
          <w:sz w:val="24"/>
          <w:szCs w:val="24"/>
        </w:rPr>
        <w:t xml:space="preserve"> </w:t>
      </w:r>
      <w:r w:rsidRPr="00802E41">
        <w:rPr>
          <w:rFonts w:ascii="Times New Roman" w:eastAsia="Apolonia-Bold" w:hAnsi="Times New Roman" w:cs="Times New Roman"/>
          <w:bCs/>
          <w:sz w:val="24"/>
          <w:szCs w:val="24"/>
        </w:rPr>
        <w:t xml:space="preserve">Podaj, jak Żydzi postrzegali wspomniany „wyjazd”. </w:t>
      </w:r>
    </w:p>
    <w:p w14:paraId="753A720E" w14:textId="426A1A27" w:rsidR="00802E41" w:rsidRPr="00802E41" w:rsidRDefault="00473514" w:rsidP="00802E41">
      <w:pPr>
        <w:autoSpaceDE w:val="0"/>
        <w:autoSpaceDN w:val="0"/>
        <w:adjustRightInd w:val="0"/>
        <w:jc w:val="both"/>
        <w:rPr>
          <w:rFonts w:ascii="Times New Roman" w:eastAsia="Apolonia-Bold" w:hAnsi="Times New Roman" w:cs="Times New Roman"/>
          <w:bCs/>
          <w:sz w:val="24"/>
          <w:szCs w:val="24"/>
        </w:rPr>
      </w:pPr>
      <w:r>
        <w:rPr>
          <w:rFonts w:ascii="Times New Roman" w:eastAsia="Apolonia-Bold" w:hAnsi="Times New Roman" w:cs="Times New Roman"/>
          <w:b/>
          <w:bCs/>
          <w:color w:val="0070C0"/>
          <w:sz w:val="24"/>
          <w:szCs w:val="24"/>
        </w:rPr>
        <w:t>3</w:t>
      </w:r>
      <w:r w:rsidR="00802E41" w:rsidRPr="00802E41">
        <w:rPr>
          <w:rFonts w:ascii="Times New Roman" w:eastAsia="Apolonia-Bold" w:hAnsi="Times New Roman" w:cs="Times New Roman"/>
          <w:b/>
          <w:bCs/>
          <w:color w:val="0070C0"/>
          <w:sz w:val="24"/>
          <w:szCs w:val="24"/>
        </w:rPr>
        <w:t>.</w:t>
      </w:r>
      <w:r w:rsidR="00802E41" w:rsidRPr="00802E41">
        <w:rPr>
          <w:rFonts w:ascii="Times New Roman" w:eastAsia="Apolonia-Bold" w:hAnsi="Times New Roman" w:cs="Times New Roman"/>
          <w:bCs/>
          <w:color w:val="0070C0"/>
          <w:sz w:val="24"/>
          <w:szCs w:val="24"/>
        </w:rPr>
        <w:t xml:space="preserve"> </w:t>
      </w:r>
      <w:r w:rsidR="00802E41" w:rsidRPr="00802E41">
        <w:rPr>
          <w:rFonts w:ascii="Times New Roman" w:eastAsia="Apolonia-Bold" w:hAnsi="Times New Roman" w:cs="Times New Roman"/>
          <w:bCs/>
          <w:sz w:val="24"/>
          <w:szCs w:val="24"/>
        </w:rPr>
        <w:t xml:space="preserve">Wymień ruchomości, do oddania których </w:t>
      </w:r>
      <w:r w:rsidR="006C11F6" w:rsidRPr="00802E41">
        <w:rPr>
          <w:rFonts w:ascii="Times New Roman" w:eastAsia="Apolonia-Bold" w:hAnsi="Times New Roman" w:cs="Times New Roman"/>
          <w:bCs/>
          <w:sz w:val="24"/>
          <w:szCs w:val="24"/>
        </w:rPr>
        <w:t xml:space="preserve">Żydzi </w:t>
      </w:r>
      <w:r w:rsidR="00802E41" w:rsidRPr="00802E41">
        <w:rPr>
          <w:rFonts w:ascii="Times New Roman" w:eastAsia="Apolonia-Bold" w:hAnsi="Times New Roman" w:cs="Times New Roman"/>
          <w:bCs/>
          <w:sz w:val="24"/>
          <w:szCs w:val="24"/>
        </w:rPr>
        <w:t xml:space="preserve">zostali </w:t>
      </w:r>
      <w:r w:rsidR="006C11F6" w:rsidRPr="00802E41">
        <w:rPr>
          <w:rFonts w:ascii="Times New Roman" w:eastAsia="Apolonia-Bold" w:hAnsi="Times New Roman" w:cs="Times New Roman"/>
          <w:bCs/>
          <w:sz w:val="24"/>
          <w:szCs w:val="24"/>
        </w:rPr>
        <w:t xml:space="preserve">zmuszeni </w:t>
      </w:r>
      <w:r w:rsidR="00802E41" w:rsidRPr="00802E41">
        <w:rPr>
          <w:rFonts w:ascii="Times New Roman" w:eastAsia="Apolonia-Bold" w:hAnsi="Times New Roman" w:cs="Times New Roman"/>
          <w:bCs/>
          <w:sz w:val="24"/>
          <w:szCs w:val="24"/>
        </w:rPr>
        <w:t xml:space="preserve">przed „wyjazdem”. </w:t>
      </w:r>
    </w:p>
    <w:p w14:paraId="5E367187" w14:textId="16151144" w:rsidR="00802E41" w:rsidRPr="00802E41" w:rsidRDefault="00473514" w:rsidP="00802E41">
      <w:pPr>
        <w:autoSpaceDE w:val="0"/>
        <w:autoSpaceDN w:val="0"/>
        <w:adjustRightInd w:val="0"/>
        <w:jc w:val="both"/>
        <w:rPr>
          <w:rFonts w:ascii="Times New Roman" w:eastAsia="Apolonia-Bold" w:hAnsi="Times New Roman" w:cs="Times New Roman"/>
          <w:bCs/>
          <w:sz w:val="24"/>
          <w:szCs w:val="24"/>
        </w:rPr>
      </w:pPr>
      <w:r>
        <w:rPr>
          <w:rFonts w:ascii="Times New Roman" w:eastAsia="Apolonia-Bold" w:hAnsi="Times New Roman" w:cs="Times New Roman"/>
          <w:b/>
          <w:bCs/>
          <w:color w:val="0070C0"/>
          <w:sz w:val="24"/>
          <w:szCs w:val="24"/>
        </w:rPr>
        <w:t>4</w:t>
      </w:r>
      <w:r w:rsidR="00802E41" w:rsidRPr="00802E41">
        <w:rPr>
          <w:rFonts w:ascii="Times New Roman" w:eastAsia="Apolonia-Bold" w:hAnsi="Times New Roman" w:cs="Times New Roman"/>
          <w:b/>
          <w:bCs/>
          <w:color w:val="0070C0"/>
          <w:sz w:val="24"/>
          <w:szCs w:val="24"/>
        </w:rPr>
        <w:t>.</w:t>
      </w:r>
      <w:r w:rsidR="00802E41" w:rsidRPr="00802E41">
        <w:rPr>
          <w:rFonts w:ascii="Times New Roman" w:eastAsia="Apolonia-Bold" w:hAnsi="Times New Roman" w:cs="Times New Roman"/>
          <w:bCs/>
          <w:color w:val="0070C0"/>
          <w:sz w:val="24"/>
          <w:szCs w:val="24"/>
        </w:rPr>
        <w:t xml:space="preserve"> </w:t>
      </w:r>
      <w:r w:rsidR="00802E41" w:rsidRPr="00802E41">
        <w:rPr>
          <w:rFonts w:ascii="Times New Roman" w:eastAsia="Apolonia-Bold" w:hAnsi="Times New Roman" w:cs="Times New Roman"/>
          <w:bCs/>
          <w:sz w:val="24"/>
          <w:szCs w:val="24"/>
        </w:rPr>
        <w:t xml:space="preserve">Określ, jakie uczucia towarzyszyły Żydom z getta łódzkiego przez „wyjazdem”. </w:t>
      </w:r>
    </w:p>
    <w:p w14:paraId="3460C823" w14:textId="6AB8AA5D" w:rsidR="006D2BB9" w:rsidRPr="00802E41" w:rsidRDefault="00473514" w:rsidP="00802E41">
      <w:pPr>
        <w:autoSpaceDE w:val="0"/>
        <w:autoSpaceDN w:val="0"/>
        <w:adjustRightInd w:val="0"/>
        <w:jc w:val="both"/>
        <w:rPr>
          <w:rFonts w:ascii="Times New Roman" w:eastAsia="Apolonia-Bold" w:hAnsi="Times New Roman" w:cs="Times New Roman"/>
          <w:bCs/>
          <w:sz w:val="24"/>
          <w:szCs w:val="24"/>
        </w:rPr>
      </w:pPr>
      <w:r>
        <w:rPr>
          <w:rFonts w:ascii="Times New Roman" w:eastAsia="Apolonia-Bold" w:hAnsi="Times New Roman" w:cs="Times New Roman"/>
          <w:b/>
          <w:bCs/>
          <w:color w:val="0070C0"/>
          <w:sz w:val="24"/>
          <w:szCs w:val="24"/>
        </w:rPr>
        <w:t>5</w:t>
      </w:r>
      <w:r w:rsidR="00802E41" w:rsidRPr="00802E41">
        <w:rPr>
          <w:rFonts w:ascii="Times New Roman" w:eastAsia="Apolonia-Bold" w:hAnsi="Times New Roman" w:cs="Times New Roman"/>
          <w:b/>
          <w:bCs/>
          <w:color w:val="0070C0"/>
          <w:sz w:val="24"/>
          <w:szCs w:val="24"/>
        </w:rPr>
        <w:t>.</w:t>
      </w:r>
      <w:r w:rsidR="00802E41" w:rsidRPr="00802E41">
        <w:rPr>
          <w:rFonts w:ascii="Times New Roman" w:eastAsia="Apolonia-Bold" w:hAnsi="Times New Roman" w:cs="Times New Roman"/>
          <w:bCs/>
          <w:color w:val="0070C0"/>
          <w:sz w:val="24"/>
          <w:szCs w:val="24"/>
        </w:rPr>
        <w:t xml:space="preserve"> </w:t>
      </w:r>
      <w:r w:rsidR="00802E41" w:rsidRPr="00802E41">
        <w:rPr>
          <w:rFonts w:ascii="Times New Roman" w:eastAsia="Apolonia-Bold" w:hAnsi="Times New Roman" w:cs="Times New Roman"/>
          <w:bCs/>
          <w:sz w:val="24"/>
          <w:szCs w:val="24"/>
        </w:rPr>
        <w:t>Opisz sytuację panującą w getcie łódzkim latem 1944</w:t>
      </w:r>
      <w:r w:rsidR="00802E41">
        <w:rPr>
          <w:rFonts w:ascii="Times New Roman" w:eastAsia="Apolonia-Bold" w:hAnsi="Times New Roman" w:cs="Times New Roman"/>
          <w:bCs/>
          <w:sz w:val="24"/>
          <w:szCs w:val="24"/>
        </w:rPr>
        <w:t> </w:t>
      </w:r>
      <w:r w:rsidR="00802E41" w:rsidRPr="00802E41">
        <w:rPr>
          <w:rFonts w:ascii="Times New Roman" w:eastAsia="Apolonia-Bold" w:hAnsi="Times New Roman" w:cs="Times New Roman"/>
          <w:bCs/>
          <w:sz w:val="24"/>
          <w:szCs w:val="24"/>
        </w:rPr>
        <w:t>r.</w:t>
      </w:r>
    </w:p>
    <w:sectPr w:rsidR="006D2BB9" w:rsidRPr="00802E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56BC" w14:textId="77777777" w:rsidR="000C1D27" w:rsidRDefault="000C1D27" w:rsidP="000C1D27">
      <w:pPr>
        <w:spacing w:after="0" w:line="240" w:lineRule="auto"/>
      </w:pPr>
      <w:r>
        <w:separator/>
      </w:r>
    </w:p>
  </w:endnote>
  <w:endnote w:type="continuationSeparator" w:id="0">
    <w:p w14:paraId="09857E53" w14:textId="77777777" w:rsidR="000C1D27" w:rsidRDefault="000C1D27" w:rsidP="000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olonia-Bold">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5A50" w14:textId="551EA293" w:rsidR="000C1D27" w:rsidRDefault="000C1D27">
    <w:pPr>
      <w:pStyle w:val="Stopka"/>
    </w:pPr>
    <w:r w:rsidRPr="00B674E2">
      <w:rPr>
        <w:rFonts w:ascii="Times New Roman" w:hAnsi="Times New Roman"/>
        <w:b/>
        <w:noProof/>
        <w:color w:val="660033"/>
        <w:sz w:val="24"/>
        <w:szCs w:val="24"/>
        <w:lang w:eastAsia="pl-PL"/>
      </w:rPr>
      <w:drawing>
        <wp:anchor distT="0" distB="0" distL="114300" distR="114300" simplePos="0" relativeHeight="251659264" behindDoc="0" locked="0" layoutInCell="1" allowOverlap="1" wp14:anchorId="134FCB5B" wp14:editId="1F038996">
          <wp:simplePos x="0" y="0"/>
          <wp:positionH relativeFrom="margin">
            <wp:align>center</wp:align>
          </wp:positionH>
          <wp:positionV relativeFrom="paragraph">
            <wp:posOffset>-29261</wp:posOffset>
          </wp:positionV>
          <wp:extent cx="3771900" cy="390525"/>
          <wp:effectExtent l="0" t="0" r="0" b="9525"/>
          <wp:wrapNone/>
          <wp:docPr id="2" name="Obraz 2"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A8A8" w14:textId="77777777" w:rsidR="000C1D27" w:rsidRDefault="000C1D27" w:rsidP="000C1D27">
      <w:pPr>
        <w:spacing w:after="0" w:line="240" w:lineRule="auto"/>
      </w:pPr>
      <w:r>
        <w:separator/>
      </w:r>
    </w:p>
  </w:footnote>
  <w:footnote w:type="continuationSeparator" w:id="0">
    <w:p w14:paraId="75A318A5" w14:textId="77777777" w:rsidR="000C1D27" w:rsidRDefault="000C1D27" w:rsidP="000C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5B8"/>
    <w:multiLevelType w:val="hybridMultilevel"/>
    <w:tmpl w:val="C6D2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03A62"/>
    <w:multiLevelType w:val="hybridMultilevel"/>
    <w:tmpl w:val="DD941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294F4B"/>
    <w:multiLevelType w:val="hybridMultilevel"/>
    <w:tmpl w:val="B3787CDE"/>
    <w:lvl w:ilvl="0" w:tplc="1FC8BEA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3"/>
    <w:rsid w:val="00062C92"/>
    <w:rsid w:val="000A5254"/>
    <w:rsid w:val="000B3755"/>
    <w:rsid w:val="000C1D27"/>
    <w:rsid w:val="000F7EF5"/>
    <w:rsid w:val="00112E28"/>
    <w:rsid w:val="001416EF"/>
    <w:rsid w:val="00161856"/>
    <w:rsid w:val="00163980"/>
    <w:rsid w:val="001919D8"/>
    <w:rsid w:val="001D3B32"/>
    <w:rsid w:val="00211CF2"/>
    <w:rsid w:val="0022544B"/>
    <w:rsid w:val="002343F5"/>
    <w:rsid w:val="00274F42"/>
    <w:rsid w:val="003547D8"/>
    <w:rsid w:val="0039052A"/>
    <w:rsid w:val="003D1622"/>
    <w:rsid w:val="003E4AE8"/>
    <w:rsid w:val="00430FC1"/>
    <w:rsid w:val="00473514"/>
    <w:rsid w:val="004B0FF8"/>
    <w:rsid w:val="004E73CB"/>
    <w:rsid w:val="005070C5"/>
    <w:rsid w:val="00637E52"/>
    <w:rsid w:val="006840D0"/>
    <w:rsid w:val="006C11F6"/>
    <w:rsid w:val="006D2BB9"/>
    <w:rsid w:val="006E48E1"/>
    <w:rsid w:val="00773F47"/>
    <w:rsid w:val="007B58F4"/>
    <w:rsid w:val="00802E41"/>
    <w:rsid w:val="00805338"/>
    <w:rsid w:val="00821997"/>
    <w:rsid w:val="00883176"/>
    <w:rsid w:val="00885C63"/>
    <w:rsid w:val="009122B2"/>
    <w:rsid w:val="009549C7"/>
    <w:rsid w:val="009A2B0C"/>
    <w:rsid w:val="009F566A"/>
    <w:rsid w:val="00AF4EEE"/>
    <w:rsid w:val="00B602A4"/>
    <w:rsid w:val="00B774D4"/>
    <w:rsid w:val="00BB6A08"/>
    <w:rsid w:val="00BC7B53"/>
    <w:rsid w:val="00C45427"/>
    <w:rsid w:val="00CA3511"/>
    <w:rsid w:val="00CE0149"/>
    <w:rsid w:val="00D133A4"/>
    <w:rsid w:val="00D2750D"/>
    <w:rsid w:val="00D76811"/>
    <w:rsid w:val="00DA685E"/>
    <w:rsid w:val="00DB0BA0"/>
    <w:rsid w:val="00DC3A44"/>
    <w:rsid w:val="00DD4C73"/>
    <w:rsid w:val="00E2166D"/>
    <w:rsid w:val="00E30383"/>
    <w:rsid w:val="00E37B3F"/>
    <w:rsid w:val="00EA742F"/>
    <w:rsid w:val="00ED1973"/>
    <w:rsid w:val="00EF4D32"/>
    <w:rsid w:val="00F24570"/>
    <w:rsid w:val="00F25583"/>
    <w:rsid w:val="00F308B6"/>
    <w:rsid w:val="00F55481"/>
    <w:rsid w:val="00F7153F"/>
    <w:rsid w:val="00F90252"/>
    <w:rsid w:val="00F924C0"/>
    <w:rsid w:val="00FC454B"/>
    <w:rsid w:val="00FD2B41"/>
    <w:rsid w:val="00FF2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CDE3"/>
  <w15:chartTrackingRefBased/>
  <w15:docId w15:val="{13522618-BB2A-4DAC-84FE-4053ED0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7B53"/>
    <w:pPr>
      <w:ind w:left="720"/>
      <w:contextualSpacing/>
    </w:pPr>
  </w:style>
  <w:style w:type="character" w:styleId="Odwoaniedokomentarza">
    <w:name w:val="annotation reference"/>
    <w:basedOn w:val="Domylnaczcionkaakapitu"/>
    <w:uiPriority w:val="99"/>
    <w:semiHidden/>
    <w:unhideWhenUsed/>
    <w:rsid w:val="009549C7"/>
    <w:rPr>
      <w:sz w:val="16"/>
      <w:szCs w:val="16"/>
    </w:rPr>
  </w:style>
  <w:style w:type="paragraph" w:styleId="Tekstkomentarza">
    <w:name w:val="annotation text"/>
    <w:basedOn w:val="Normalny"/>
    <w:link w:val="TekstkomentarzaZnak"/>
    <w:uiPriority w:val="99"/>
    <w:semiHidden/>
    <w:unhideWhenUsed/>
    <w:rsid w:val="009549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9C7"/>
    <w:rPr>
      <w:sz w:val="20"/>
      <w:szCs w:val="20"/>
    </w:rPr>
  </w:style>
  <w:style w:type="paragraph" w:styleId="Tematkomentarza">
    <w:name w:val="annotation subject"/>
    <w:basedOn w:val="Tekstkomentarza"/>
    <w:next w:val="Tekstkomentarza"/>
    <w:link w:val="TematkomentarzaZnak"/>
    <w:uiPriority w:val="99"/>
    <w:semiHidden/>
    <w:unhideWhenUsed/>
    <w:rsid w:val="009549C7"/>
    <w:rPr>
      <w:b/>
      <w:bCs/>
    </w:rPr>
  </w:style>
  <w:style w:type="character" w:customStyle="1" w:styleId="TematkomentarzaZnak">
    <w:name w:val="Temat komentarza Znak"/>
    <w:basedOn w:val="TekstkomentarzaZnak"/>
    <w:link w:val="Tematkomentarza"/>
    <w:uiPriority w:val="99"/>
    <w:semiHidden/>
    <w:rsid w:val="009549C7"/>
    <w:rPr>
      <w:b/>
      <w:bCs/>
      <w:sz w:val="20"/>
      <w:szCs w:val="20"/>
    </w:rPr>
  </w:style>
  <w:style w:type="paragraph" w:styleId="Tekstdymka">
    <w:name w:val="Balloon Text"/>
    <w:basedOn w:val="Normalny"/>
    <w:link w:val="TekstdymkaZnak"/>
    <w:uiPriority w:val="99"/>
    <w:semiHidden/>
    <w:unhideWhenUsed/>
    <w:rsid w:val="0095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9C7"/>
    <w:rPr>
      <w:rFonts w:ascii="Segoe UI" w:hAnsi="Segoe UI" w:cs="Segoe UI"/>
      <w:sz w:val="18"/>
      <w:szCs w:val="18"/>
    </w:rPr>
  </w:style>
  <w:style w:type="paragraph" w:styleId="Nagwek">
    <w:name w:val="header"/>
    <w:basedOn w:val="Normalny"/>
    <w:link w:val="NagwekZnak"/>
    <w:uiPriority w:val="99"/>
    <w:unhideWhenUsed/>
    <w:rsid w:val="000C1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D27"/>
  </w:style>
  <w:style w:type="paragraph" w:styleId="Stopka">
    <w:name w:val="footer"/>
    <w:basedOn w:val="Normalny"/>
    <w:link w:val="StopkaZnak"/>
    <w:uiPriority w:val="99"/>
    <w:unhideWhenUsed/>
    <w:rsid w:val="000C1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Olczak</dc:creator>
  <cp:keywords/>
  <dc:description/>
  <cp:lastModifiedBy>Anna Sarmiento</cp:lastModifiedBy>
  <cp:revision>2</cp:revision>
  <cp:lastPrinted>2023-09-07T13:20:00Z</cp:lastPrinted>
  <dcterms:created xsi:type="dcterms:W3CDTF">2023-09-07T13:21:00Z</dcterms:created>
  <dcterms:modified xsi:type="dcterms:W3CDTF">2023-09-07T13:21:00Z</dcterms:modified>
</cp:coreProperties>
</file>