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01B46" w14:textId="79497FC2" w:rsidR="002B77D3" w:rsidRPr="002B77D3" w:rsidRDefault="002B77D3" w:rsidP="002B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</w:pPr>
      <w:r w:rsidRPr="002B77D3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Zajścia antyżydowskie w Paryżu w sierpniu 1940 r. opisane na łamach skrajnie</w:t>
      </w:r>
      <w:r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2B77D3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prawicowego czasopisma „Au Pilori”</w:t>
      </w:r>
    </w:p>
    <w:p w14:paraId="02AB3FAA" w14:textId="67AE88DB" w:rsidR="002B77D3" w:rsidRPr="002B77D3" w:rsidRDefault="002B77D3" w:rsidP="002B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2B77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20 sierpnia 1940 roku na Polach Elizejskich miały miejsce wypadki. W kilku sklepach, szczególnie żydowskich, zniszczone zostały wystawy. Fakty te wskazują na pewne zdenerwowanie mas ludowych, które po stratach i nieszczęściach wojny źle znoszą arogancję</w:t>
      </w:r>
      <w:r w:rsidRPr="002B77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B77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</w:t>
      </w:r>
      <w:r w:rsidRPr="002B77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2B77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bezceremonialność żydów spokojnie otwierających swoje sklepiki.</w:t>
      </w:r>
      <w:r w:rsidRPr="002B77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B8AE919" w14:textId="44612DA4" w:rsidR="002B77D3" w:rsidRPr="002B77D3" w:rsidRDefault="002B77D3" w:rsidP="002B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2B77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Podobne fakty zawsze są godne pożałowania, ale musimy stwierdzić, że Prefektura Sekwany – przyznając żydom prawo do ponownego otwarcia ich sklepików, podczas gdy kupcy</w:t>
      </w:r>
      <w:r w:rsidRPr="002B77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B77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francuscy spotykają się z wszelkiego rodzaju utrudnieniami – że Pan Villey*, faworyzując hebrajczyków, wyraźnie i osobliwie angażuje swoje stanowisko.</w:t>
      </w:r>
      <w:r w:rsidRPr="002B77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BE31825" w14:textId="22417639" w:rsidR="002B77D3" w:rsidRPr="002B77D3" w:rsidRDefault="002B77D3" w:rsidP="002B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2B77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Gniew ludu grzmi w obliczu tych nazbyt krzyczących nadużyć i jak zawsze, na nieszczęście, ofiarą padają ludzie uczciwi. Zbyt wielu Francuzów zastanawia się nad swoją sytuacją,</w:t>
      </w:r>
      <w:r w:rsidRPr="002B77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B77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pytając z trwogą, czy prawo do życia i pracy jest zastrzeżone wyłącznie dla żydów, butnych i pysznych na progu swoich sklepików, podczas gdy setki tysięcy prawdziwych Francuzów żałośnie umierają z głodu.</w:t>
      </w:r>
      <w:r w:rsidRPr="002B77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63C71B2" w14:textId="136A6F63" w:rsidR="002B77D3" w:rsidRPr="002B77D3" w:rsidRDefault="002B77D3" w:rsidP="002B77D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2B77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Jest rzeczą niezaprzeczalną, że jeśli ta naprawdę nazbyt niesprawiedliwa sytuacja miałaby trwać nadal, reakcja może przybrać rozmiary nieskończenie większe, ponieważ, rzecz jasna,</w:t>
      </w:r>
      <w:r w:rsidRPr="002B77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B77D3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nie zmieni jej ani nie uporządkuje kilka stłuczonych szyb.</w:t>
      </w:r>
    </w:p>
    <w:p w14:paraId="10762047" w14:textId="2BDD6669" w:rsidR="002B77D3" w:rsidRPr="002B77D3" w:rsidRDefault="002B77D3" w:rsidP="002B77D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polonia-Bold" w:hAnsi="Times New Roman" w:cs="Times New Roman"/>
          <w:sz w:val="20"/>
          <w:szCs w:val="20"/>
        </w:rPr>
      </w:pPr>
      <w:r w:rsidRPr="002B77D3">
        <w:rPr>
          <w:rFonts w:ascii="Times New Roman" w:eastAsia="ApoloniaNovaOT-Bold" w:hAnsi="Times New Roman" w:cs="Times New Roman"/>
          <w:bCs/>
          <w:sz w:val="20"/>
          <w:szCs w:val="20"/>
        </w:rPr>
        <w:t xml:space="preserve">* Villey </w:t>
      </w:r>
      <w:r w:rsidRPr="002B77D3">
        <w:rPr>
          <w:rFonts w:ascii="Times New Roman" w:eastAsia="ApoloniaNovaOT-Bold" w:hAnsi="Times New Roman" w:cs="Times New Roman"/>
          <w:sz w:val="20"/>
          <w:szCs w:val="20"/>
        </w:rPr>
        <w:t>– Achille Villey-Desmeserets (czyt. aszil vili desmesre), ówczesny prefekt</w:t>
      </w:r>
      <w:r w:rsidRPr="002B77D3">
        <w:rPr>
          <w:rFonts w:ascii="Times New Roman" w:eastAsia="ApoloniaNovaOT-Bold" w:hAnsi="Times New Roman" w:cs="Times New Roman"/>
          <w:sz w:val="20"/>
          <w:szCs w:val="20"/>
        </w:rPr>
        <w:t xml:space="preserve"> </w:t>
      </w:r>
      <w:r w:rsidRPr="002B77D3">
        <w:rPr>
          <w:rFonts w:ascii="Times New Roman" w:eastAsia="ApoloniaNovaOT-Bold" w:hAnsi="Times New Roman" w:cs="Times New Roman"/>
          <w:sz w:val="20"/>
          <w:szCs w:val="20"/>
        </w:rPr>
        <w:t>departamentu Sekwany</w:t>
      </w:r>
      <w:r>
        <w:rPr>
          <w:rFonts w:ascii="Times New Roman" w:eastAsia="ApoloniaNovaOT-Bold" w:hAnsi="Times New Roman" w:cs="Times New Roman"/>
          <w:sz w:val="20"/>
          <w:szCs w:val="20"/>
        </w:rPr>
        <w:t xml:space="preserve"> </w:t>
      </w:r>
    </w:p>
    <w:p w14:paraId="6C71E075" w14:textId="7472432E" w:rsidR="002B77D3" w:rsidRPr="002B77D3" w:rsidRDefault="002B77D3" w:rsidP="002B7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  <w:r w:rsidRPr="002B77D3">
        <w:rPr>
          <w:rFonts w:ascii="Times New Roman" w:eastAsia="Apolonia-Bold" w:hAnsi="Times New Roman" w:cs="Times New Roman"/>
        </w:rPr>
        <w:t xml:space="preserve">T. Szarota, </w:t>
      </w:r>
      <w:r w:rsidRPr="002B77D3">
        <w:rPr>
          <w:rFonts w:ascii="Times New Roman" w:eastAsia="ApoloniaNovaLekkaOT-Italic" w:hAnsi="Times New Roman" w:cs="Times New Roman"/>
          <w:i/>
          <w:iCs/>
        </w:rPr>
        <w:t>U progu Zagłady. Zajścia antyżydowskie i pogromy w okupowanej Europie.</w:t>
      </w:r>
      <w:r w:rsidRPr="002B77D3">
        <w:rPr>
          <w:rFonts w:ascii="Times New Roman" w:eastAsia="ApoloniaNovaLekkaOT-Italic" w:hAnsi="Times New Roman" w:cs="Times New Roman"/>
          <w:i/>
          <w:iCs/>
        </w:rPr>
        <w:t xml:space="preserve"> </w:t>
      </w:r>
      <w:r w:rsidRPr="002B77D3">
        <w:rPr>
          <w:rFonts w:ascii="Times New Roman" w:eastAsia="ApoloniaNovaLekkaOT-Italic" w:hAnsi="Times New Roman" w:cs="Times New Roman"/>
          <w:i/>
          <w:iCs/>
        </w:rPr>
        <w:t>Warszawa, Paryż, Amsterdam, Antwerpia, Kowno</w:t>
      </w:r>
      <w:r w:rsidRPr="002B77D3">
        <w:rPr>
          <w:rFonts w:ascii="Times New Roman" w:eastAsia="Apolonia-Bold" w:hAnsi="Times New Roman" w:cs="Times New Roman"/>
        </w:rPr>
        <w:t>, Warszawa: Wyd. Sic!, 2000, s. 280–281.</w:t>
      </w:r>
      <w:r w:rsidRPr="002B77D3">
        <w:rPr>
          <w:rFonts w:ascii="Times New Roman" w:eastAsia="Apolonia-Bold" w:hAnsi="Times New Roman" w:cs="Times New Roman"/>
        </w:rPr>
        <w:t xml:space="preserve"> </w:t>
      </w:r>
    </w:p>
    <w:p w14:paraId="5DE928EC" w14:textId="77777777" w:rsidR="002B77D3" w:rsidRDefault="002B77D3" w:rsidP="002B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bCs/>
          <w:sz w:val="24"/>
          <w:szCs w:val="24"/>
        </w:rPr>
      </w:pPr>
    </w:p>
    <w:p w14:paraId="7CAF45B7" w14:textId="77777777" w:rsidR="00176DC1" w:rsidRPr="002B77D3" w:rsidRDefault="00176DC1" w:rsidP="002B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bCs/>
          <w:sz w:val="24"/>
          <w:szCs w:val="24"/>
        </w:rPr>
      </w:pPr>
    </w:p>
    <w:p w14:paraId="3DD1A908" w14:textId="475A6B9B" w:rsidR="002B77D3" w:rsidRPr="002B77D3" w:rsidRDefault="002B77D3" w:rsidP="002B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</w:pPr>
      <w:r w:rsidRPr="002B77D3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Praca z tekstem</w:t>
      </w:r>
    </w:p>
    <w:p w14:paraId="1EC10967" w14:textId="3D069114" w:rsidR="002B77D3" w:rsidRPr="002B77D3" w:rsidRDefault="002B77D3" w:rsidP="002B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bCs/>
          <w:sz w:val="24"/>
          <w:szCs w:val="24"/>
        </w:rPr>
      </w:pPr>
      <w:r w:rsidRPr="002B77D3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1.</w:t>
      </w:r>
      <w:r w:rsidRPr="002B77D3">
        <w:rPr>
          <w:rFonts w:ascii="Times New Roman" w:eastAsia="Apolonia-Bold" w:hAnsi="Times New Roman" w:cs="Times New Roman"/>
          <w:bCs/>
          <w:color w:val="C00000"/>
          <w:sz w:val="24"/>
          <w:szCs w:val="24"/>
        </w:rPr>
        <w:t xml:space="preserve"> </w:t>
      </w:r>
      <w:r w:rsidR="00A72676">
        <w:rPr>
          <w:rFonts w:ascii="Times New Roman" w:eastAsia="Apolonia-Bold" w:hAnsi="Times New Roman" w:cs="Times New Roman"/>
          <w:bCs/>
          <w:sz w:val="24"/>
          <w:szCs w:val="24"/>
        </w:rPr>
        <w:t>Określ</w:t>
      </w:r>
      <w:bookmarkStart w:id="0" w:name="_GoBack"/>
      <w:bookmarkEnd w:id="0"/>
      <w:r w:rsidRPr="002B77D3">
        <w:rPr>
          <w:rFonts w:ascii="Times New Roman" w:eastAsia="Apolonia-Bold" w:hAnsi="Times New Roman" w:cs="Times New Roman"/>
          <w:bCs/>
          <w:sz w:val="24"/>
          <w:szCs w:val="24"/>
        </w:rPr>
        <w:t>, jaki</w:t>
      </w:r>
      <w:r>
        <w:rPr>
          <w:rFonts w:ascii="Times New Roman" w:eastAsia="Apolonia-Bold" w:hAnsi="Times New Roman" w:cs="Times New Roman"/>
          <w:bCs/>
          <w:sz w:val="24"/>
          <w:szCs w:val="24"/>
        </w:rPr>
        <w:t xml:space="preserve"> </w:t>
      </w:r>
      <w:r w:rsidRPr="002B77D3">
        <w:rPr>
          <w:rFonts w:ascii="Times New Roman" w:eastAsia="Apolonia-Bold" w:hAnsi="Times New Roman" w:cs="Times New Roman"/>
          <w:bCs/>
          <w:sz w:val="24"/>
          <w:szCs w:val="24"/>
        </w:rPr>
        <w:t xml:space="preserve">był </w:t>
      </w:r>
      <w:r>
        <w:rPr>
          <w:rFonts w:ascii="Times New Roman" w:eastAsia="Apolonia-Bold" w:hAnsi="Times New Roman" w:cs="Times New Roman"/>
          <w:bCs/>
          <w:sz w:val="24"/>
          <w:szCs w:val="24"/>
        </w:rPr>
        <w:t>według autora</w:t>
      </w:r>
      <w:r w:rsidR="00176DC1">
        <w:rPr>
          <w:rFonts w:ascii="Times New Roman" w:eastAsia="Apolonia-Bold" w:hAnsi="Times New Roman" w:cs="Times New Roman"/>
          <w:bCs/>
          <w:sz w:val="24"/>
          <w:szCs w:val="24"/>
        </w:rPr>
        <w:t xml:space="preserve"> tekstu</w:t>
      </w:r>
      <w:r>
        <w:rPr>
          <w:rFonts w:ascii="Times New Roman" w:eastAsia="Apolonia-Bold" w:hAnsi="Times New Roman" w:cs="Times New Roman"/>
          <w:bCs/>
          <w:sz w:val="24"/>
          <w:szCs w:val="24"/>
        </w:rPr>
        <w:t xml:space="preserve"> </w:t>
      </w:r>
      <w:r w:rsidRPr="002B77D3">
        <w:rPr>
          <w:rFonts w:ascii="Times New Roman" w:eastAsia="Apolonia-Bold" w:hAnsi="Times New Roman" w:cs="Times New Roman"/>
          <w:bCs/>
          <w:sz w:val="24"/>
          <w:szCs w:val="24"/>
        </w:rPr>
        <w:t>stosunek władz francuskich do Żydów.</w:t>
      </w:r>
      <w:r>
        <w:rPr>
          <w:rFonts w:ascii="Times New Roman" w:eastAsia="Apolonia-Bold" w:hAnsi="Times New Roman" w:cs="Times New Roman"/>
          <w:bCs/>
          <w:sz w:val="24"/>
          <w:szCs w:val="24"/>
        </w:rPr>
        <w:t xml:space="preserve"> </w:t>
      </w:r>
    </w:p>
    <w:p w14:paraId="6E928470" w14:textId="44DD18CF" w:rsidR="002B77D3" w:rsidRPr="002B77D3" w:rsidRDefault="002B77D3" w:rsidP="002B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bCs/>
          <w:sz w:val="24"/>
          <w:szCs w:val="24"/>
        </w:rPr>
      </w:pPr>
      <w:r w:rsidRPr="002B77D3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2.</w:t>
      </w:r>
      <w:r w:rsidRPr="002B77D3">
        <w:rPr>
          <w:rFonts w:ascii="Times New Roman" w:eastAsia="Apolonia-Bold" w:hAnsi="Times New Roman" w:cs="Times New Roman"/>
          <w:bCs/>
          <w:sz w:val="24"/>
          <w:szCs w:val="24"/>
        </w:rPr>
        <w:t xml:space="preserve"> Wyjaśnij, jaki</w:t>
      </w:r>
      <w:r>
        <w:rPr>
          <w:rFonts w:ascii="Times New Roman" w:eastAsia="Apolonia-Bold" w:hAnsi="Times New Roman" w:cs="Times New Roman"/>
          <w:bCs/>
          <w:sz w:val="24"/>
          <w:szCs w:val="24"/>
        </w:rPr>
        <w:t xml:space="preserve"> </w:t>
      </w:r>
      <w:r w:rsidRPr="002B77D3">
        <w:rPr>
          <w:rFonts w:ascii="Times New Roman" w:eastAsia="Apolonia-Bold" w:hAnsi="Times New Roman" w:cs="Times New Roman"/>
          <w:bCs/>
          <w:sz w:val="24"/>
          <w:szCs w:val="24"/>
        </w:rPr>
        <w:t xml:space="preserve">był </w:t>
      </w:r>
      <w:r>
        <w:rPr>
          <w:rFonts w:ascii="Times New Roman" w:eastAsia="Apolonia-Bold" w:hAnsi="Times New Roman" w:cs="Times New Roman"/>
          <w:bCs/>
          <w:sz w:val="24"/>
          <w:szCs w:val="24"/>
        </w:rPr>
        <w:t xml:space="preserve">według </w:t>
      </w:r>
      <w:r w:rsidRPr="002B77D3">
        <w:rPr>
          <w:rFonts w:ascii="Times New Roman" w:eastAsia="Apolonia-Bold" w:hAnsi="Times New Roman" w:cs="Times New Roman"/>
          <w:bCs/>
          <w:sz w:val="24"/>
          <w:szCs w:val="24"/>
        </w:rPr>
        <w:t>autora</w:t>
      </w:r>
      <w:r>
        <w:rPr>
          <w:rFonts w:ascii="Times New Roman" w:eastAsia="Apolonia-Bold" w:hAnsi="Times New Roman" w:cs="Times New Roman"/>
          <w:bCs/>
          <w:sz w:val="24"/>
          <w:szCs w:val="24"/>
        </w:rPr>
        <w:t xml:space="preserve"> </w:t>
      </w:r>
      <w:r w:rsidRPr="002B77D3">
        <w:rPr>
          <w:rFonts w:ascii="Times New Roman" w:eastAsia="Apolonia-Bold" w:hAnsi="Times New Roman" w:cs="Times New Roman"/>
          <w:bCs/>
          <w:sz w:val="24"/>
          <w:szCs w:val="24"/>
        </w:rPr>
        <w:t>stosunek Francuzów do Żydów i z czego</w:t>
      </w:r>
      <w:r w:rsidR="00176DC1">
        <w:rPr>
          <w:rFonts w:ascii="Times New Roman" w:eastAsia="Apolonia-Bold" w:hAnsi="Times New Roman" w:cs="Times New Roman"/>
          <w:bCs/>
          <w:sz w:val="24"/>
          <w:szCs w:val="24"/>
        </w:rPr>
        <w:t xml:space="preserve"> on</w:t>
      </w:r>
      <w:r w:rsidRPr="002B77D3">
        <w:rPr>
          <w:rFonts w:ascii="Times New Roman" w:eastAsia="Apolonia-Bold" w:hAnsi="Times New Roman" w:cs="Times New Roman"/>
          <w:bCs/>
          <w:sz w:val="24"/>
          <w:szCs w:val="24"/>
        </w:rPr>
        <w:t xml:space="preserve"> wynikał. </w:t>
      </w:r>
    </w:p>
    <w:p w14:paraId="05EFBC98" w14:textId="77777777" w:rsidR="002B77D3" w:rsidRPr="002B77D3" w:rsidRDefault="002B77D3" w:rsidP="002B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bCs/>
          <w:sz w:val="24"/>
          <w:szCs w:val="24"/>
        </w:rPr>
      </w:pPr>
      <w:r w:rsidRPr="002B77D3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3.</w:t>
      </w:r>
      <w:r w:rsidRPr="002B77D3">
        <w:rPr>
          <w:rFonts w:ascii="Times New Roman" w:eastAsia="Apolonia-Bold" w:hAnsi="Times New Roman" w:cs="Times New Roman"/>
          <w:bCs/>
          <w:color w:val="C00000"/>
          <w:sz w:val="24"/>
          <w:szCs w:val="24"/>
        </w:rPr>
        <w:t xml:space="preserve"> </w:t>
      </w:r>
      <w:r w:rsidRPr="002B77D3">
        <w:rPr>
          <w:rFonts w:ascii="Times New Roman" w:eastAsia="Apolonia-Bold" w:hAnsi="Times New Roman" w:cs="Times New Roman"/>
          <w:bCs/>
          <w:sz w:val="24"/>
          <w:szCs w:val="24"/>
        </w:rPr>
        <w:t xml:space="preserve">Podaj, jaki jest stosunek autora do Żydów i co na to wskazuje. </w:t>
      </w:r>
    </w:p>
    <w:p w14:paraId="5922C917" w14:textId="25E68EF8" w:rsidR="002B77D3" w:rsidRPr="002B77D3" w:rsidRDefault="002B77D3" w:rsidP="002B77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bCs/>
          <w:sz w:val="24"/>
          <w:szCs w:val="24"/>
        </w:rPr>
      </w:pPr>
      <w:r w:rsidRPr="002B77D3">
        <w:rPr>
          <w:rFonts w:ascii="Times New Roman" w:eastAsia="Apolonia-Bold" w:hAnsi="Times New Roman" w:cs="Times New Roman"/>
          <w:b/>
          <w:bCs/>
          <w:color w:val="C00000"/>
          <w:sz w:val="24"/>
          <w:szCs w:val="24"/>
        </w:rPr>
        <w:t>4.</w:t>
      </w:r>
      <w:r w:rsidRPr="002B77D3">
        <w:rPr>
          <w:rFonts w:ascii="Times New Roman" w:eastAsia="Apolonia-Bold" w:hAnsi="Times New Roman" w:cs="Times New Roman"/>
          <w:bCs/>
          <w:sz w:val="24"/>
          <w:szCs w:val="24"/>
        </w:rPr>
        <w:t xml:space="preserve"> Wyjaśnij, jak</w:t>
      </w:r>
      <w:r w:rsidR="00176DC1">
        <w:rPr>
          <w:rFonts w:ascii="Times New Roman" w:eastAsia="Apolonia-Bold" w:hAnsi="Times New Roman" w:cs="Times New Roman"/>
          <w:bCs/>
          <w:sz w:val="24"/>
          <w:szCs w:val="24"/>
        </w:rPr>
        <w:t>i</w:t>
      </w:r>
      <w:r w:rsidRPr="002B77D3">
        <w:rPr>
          <w:rFonts w:ascii="Times New Roman" w:eastAsia="Apolonia-Bold" w:hAnsi="Times New Roman" w:cs="Times New Roman"/>
          <w:bCs/>
          <w:sz w:val="24"/>
          <w:szCs w:val="24"/>
        </w:rPr>
        <w:t xml:space="preserve"> mógł być cel tej publikacji.</w:t>
      </w:r>
      <w:r w:rsidR="00176DC1">
        <w:rPr>
          <w:rFonts w:ascii="Times New Roman" w:eastAsia="Apolonia-Bold" w:hAnsi="Times New Roman" w:cs="Times New Roman"/>
          <w:bCs/>
          <w:sz w:val="24"/>
          <w:szCs w:val="24"/>
        </w:rPr>
        <w:t xml:space="preserve"> </w:t>
      </w:r>
    </w:p>
    <w:p w14:paraId="04EFE6BE" w14:textId="3ACCC2C5" w:rsidR="00966181" w:rsidRPr="002B77D3" w:rsidRDefault="00966181" w:rsidP="002B77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6181" w:rsidRPr="002B77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A5254"/>
    <w:rsid w:val="000B3755"/>
    <w:rsid w:val="000C1D27"/>
    <w:rsid w:val="000F7EF5"/>
    <w:rsid w:val="00112E28"/>
    <w:rsid w:val="001416EF"/>
    <w:rsid w:val="00161856"/>
    <w:rsid w:val="00163980"/>
    <w:rsid w:val="00176DC1"/>
    <w:rsid w:val="001919D8"/>
    <w:rsid w:val="001D3B32"/>
    <w:rsid w:val="00211CF2"/>
    <w:rsid w:val="0022544B"/>
    <w:rsid w:val="002343F5"/>
    <w:rsid w:val="00274F42"/>
    <w:rsid w:val="002B77D3"/>
    <w:rsid w:val="003547D8"/>
    <w:rsid w:val="003D1622"/>
    <w:rsid w:val="003E4AE8"/>
    <w:rsid w:val="00430FC1"/>
    <w:rsid w:val="004B0FF8"/>
    <w:rsid w:val="004E73CB"/>
    <w:rsid w:val="005070C5"/>
    <w:rsid w:val="00637E52"/>
    <w:rsid w:val="006D2BB9"/>
    <w:rsid w:val="006E48E1"/>
    <w:rsid w:val="00773F47"/>
    <w:rsid w:val="007B58F4"/>
    <w:rsid w:val="00805338"/>
    <w:rsid w:val="00821997"/>
    <w:rsid w:val="00883176"/>
    <w:rsid w:val="00885C63"/>
    <w:rsid w:val="009122B2"/>
    <w:rsid w:val="009549C7"/>
    <w:rsid w:val="00966181"/>
    <w:rsid w:val="009A2B0C"/>
    <w:rsid w:val="009F566A"/>
    <w:rsid w:val="00A72676"/>
    <w:rsid w:val="00AF4EEE"/>
    <w:rsid w:val="00B602A4"/>
    <w:rsid w:val="00B774D4"/>
    <w:rsid w:val="00BB6A08"/>
    <w:rsid w:val="00BC7B53"/>
    <w:rsid w:val="00C45427"/>
    <w:rsid w:val="00CA3511"/>
    <w:rsid w:val="00CE0149"/>
    <w:rsid w:val="00D04DEC"/>
    <w:rsid w:val="00D061D6"/>
    <w:rsid w:val="00D133A4"/>
    <w:rsid w:val="00D2750D"/>
    <w:rsid w:val="00D76811"/>
    <w:rsid w:val="00DA685E"/>
    <w:rsid w:val="00DB0BA0"/>
    <w:rsid w:val="00DC3A44"/>
    <w:rsid w:val="00DD4C73"/>
    <w:rsid w:val="00E2166D"/>
    <w:rsid w:val="00E30383"/>
    <w:rsid w:val="00E37B3F"/>
    <w:rsid w:val="00E93F20"/>
    <w:rsid w:val="00EA742F"/>
    <w:rsid w:val="00ED1973"/>
    <w:rsid w:val="00EF4D32"/>
    <w:rsid w:val="00F24570"/>
    <w:rsid w:val="00F308B6"/>
    <w:rsid w:val="00F55481"/>
    <w:rsid w:val="00F7153F"/>
    <w:rsid w:val="00F90252"/>
    <w:rsid w:val="00F924C0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7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22</cp:revision>
  <dcterms:created xsi:type="dcterms:W3CDTF">2023-08-24T05:29:00Z</dcterms:created>
  <dcterms:modified xsi:type="dcterms:W3CDTF">2023-08-30T13:05:00Z</dcterms:modified>
</cp:coreProperties>
</file>