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5A6A6" w14:textId="1534A177" w:rsidR="00E7652A" w:rsidRPr="00A84526" w:rsidRDefault="00A84526" w:rsidP="00A84526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8452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Wylewy Eufratu i metody konserwacji kanałów nawadniających opisane w dziele </w:t>
      </w:r>
      <w:r w:rsidRPr="00A84526">
        <w:rPr>
          <w:rFonts w:ascii="Times New Roman" w:hAnsi="Times New Roman" w:cs="Times New Roman"/>
          <w:b/>
          <w:i/>
          <w:color w:val="0070C0"/>
          <w:sz w:val="24"/>
          <w:szCs w:val="24"/>
        </w:rPr>
        <w:t>Geografia</w:t>
      </w:r>
      <w:r w:rsidRPr="00A8452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przez </w:t>
      </w:r>
      <w:proofErr w:type="spellStart"/>
      <w:r w:rsidRPr="00A84526">
        <w:rPr>
          <w:rFonts w:ascii="Times New Roman" w:hAnsi="Times New Roman" w:cs="Times New Roman"/>
          <w:b/>
          <w:color w:val="0070C0"/>
          <w:sz w:val="24"/>
          <w:szCs w:val="24"/>
        </w:rPr>
        <w:t>Strabona</w:t>
      </w:r>
      <w:proofErr w:type="spellEnd"/>
      <w:r w:rsidRPr="00A8452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greckiego geografa żyjącego w I w. p.n.e. i </w:t>
      </w:r>
      <w:proofErr w:type="spellStart"/>
      <w:r w:rsidRPr="00A84526">
        <w:rPr>
          <w:rFonts w:ascii="Times New Roman" w:hAnsi="Times New Roman" w:cs="Times New Roman"/>
          <w:b/>
          <w:color w:val="0070C0"/>
          <w:sz w:val="24"/>
          <w:szCs w:val="24"/>
        </w:rPr>
        <w:t>I</w:t>
      </w:r>
      <w:proofErr w:type="spellEnd"/>
      <w:r w:rsidRPr="00A8452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w. n.e.</w:t>
      </w:r>
      <w:r w:rsidR="00E7652A" w:rsidRPr="00A8452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677701FF" w14:textId="77777777" w:rsidR="00E7652A" w:rsidRPr="00A84526" w:rsidRDefault="00E7652A" w:rsidP="00A8452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526">
        <w:rPr>
          <w:rFonts w:ascii="Times New Roman" w:hAnsi="Times New Roman" w:cs="Times New Roman"/>
          <w:i/>
          <w:sz w:val="24"/>
          <w:szCs w:val="24"/>
        </w:rPr>
        <w:t xml:space="preserve">Eufrat wylewa w </w:t>
      </w:r>
      <w:r w:rsidR="00500D78" w:rsidRPr="00A84526">
        <w:rPr>
          <w:rFonts w:ascii="Times New Roman" w:hAnsi="Times New Roman" w:cs="Times New Roman"/>
          <w:i/>
          <w:sz w:val="24"/>
          <w:szCs w:val="24"/>
        </w:rPr>
        <w:t>początkach</w:t>
      </w:r>
      <w:r w:rsidRPr="00A84526">
        <w:rPr>
          <w:rFonts w:ascii="Times New Roman" w:hAnsi="Times New Roman" w:cs="Times New Roman"/>
          <w:i/>
          <w:sz w:val="24"/>
          <w:szCs w:val="24"/>
        </w:rPr>
        <w:t xml:space="preserve"> lata, a poczyna wzbierać na wiosnę, kiedy topnieją śniegi w Armenii, tak że z konieczności pola przemieniłyby się w jeziora, a następnie w bagnisko, gdyby się nie odprowadziło rowami i kanałami nadmiaru wody, tak jak w Egipcie wody Nilu. Stad powstały kanały. </w:t>
      </w:r>
      <w:r w:rsidR="00500D78" w:rsidRPr="00A84526">
        <w:rPr>
          <w:rFonts w:ascii="Times New Roman" w:hAnsi="Times New Roman" w:cs="Times New Roman"/>
          <w:i/>
          <w:sz w:val="24"/>
          <w:szCs w:val="24"/>
        </w:rPr>
        <w:t>Wymagają</w:t>
      </w:r>
      <w:r w:rsidRPr="00A84526">
        <w:rPr>
          <w:rFonts w:ascii="Times New Roman" w:hAnsi="Times New Roman" w:cs="Times New Roman"/>
          <w:i/>
          <w:sz w:val="24"/>
          <w:szCs w:val="24"/>
        </w:rPr>
        <w:t xml:space="preserve"> zaś wielkiej pracy. Ziemia bowiem jest głęboka, miękka i ustępliwa, tak że prąd z </w:t>
      </w:r>
      <w:r w:rsidR="00500D78" w:rsidRPr="00A84526">
        <w:rPr>
          <w:rFonts w:ascii="Times New Roman" w:hAnsi="Times New Roman" w:cs="Times New Roman"/>
          <w:i/>
          <w:sz w:val="24"/>
          <w:szCs w:val="24"/>
        </w:rPr>
        <w:t>łatwością</w:t>
      </w:r>
      <w:r w:rsidRPr="00A84526">
        <w:rPr>
          <w:rFonts w:ascii="Times New Roman" w:hAnsi="Times New Roman" w:cs="Times New Roman"/>
          <w:i/>
          <w:sz w:val="24"/>
          <w:szCs w:val="24"/>
        </w:rPr>
        <w:t xml:space="preserve"> ją unosi i ogołaca równiny. Muł zaś wypełnia kanały i zapycha ich ujścia. W ten sposób nadmiar wód, </w:t>
      </w:r>
      <w:r w:rsidR="00500D78" w:rsidRPr="00A84526">
        <w:rPr>
          <w:rFonts w:ascii="Times New Roman" w:hAnsi="Times New Roman" w:cs="Times New Roman"/>
          <w:i/>
          <w:sz w:val="24"/>
          <w:szCs w:val="24"/>
        </w:rPr>
        <w:t>zalewając</w:t>
      </w:r>
      <w:r w:rsidRPr="00A84526">
        <w:rPr>
          <w:rFonts w:ascii="Times New Roman" w:hAnsi="Times New Roman" w:cs="Times New Roman"/>
          <w:i/>
          <w:sz w:val="24"/>
          <w:szCs w:val="24"/>
        </w:rPr>
        <w:t xml:space="preserve"> równiny nad morzem, tworzy tam jeziora, moczary i sitowia. Zapobiec całkowicie takim wylewom jest niemożliwością, natomiast jest </w:t>
      </w:r>
      <w:r w:rsidR="00500D78" w:rsidRPr="00A84526">
        <w:rPr>
          <w:rFonts w:ascii="Times New Roman" w:hAnsi="Times New Roman" w:cs="Times New Roman"/>
          <w:i/>
          <w:sz w:val="24"/>
          <w:szCs w:val="24"/>
        </w:rPr>
        <w:t>obowiązkiem</w:t>
      </w:r>
      <w:r w:rsidRPr="00A84526">
        <w:rPr>
          <w:rFonts w:ascii="Times New Roman" w:hAnsi="Times New Roman" w:cs="Times New Roman"/>
          <w:i/>
          <w:sz w:val="24"/>
          <w:szCs w:val="24"/>
        </w:rPr>
        <w:t xml:space="preserve"> dobrego władcy przynieść wszelką możliwą pomoc. Polega ona na tym, że przez obwałowanie nie dopuszcza się do nadmiernego wylewu, zaś przez oczyszczanie kanałów i utrzymywanie otwartych ujść zapobiega się zamuleniu. </w:t>
      </w:r>
    </w:p>
    <w:p w14:paraId="5B948FB7" w14:textId="36FDC9B4" w:rsidR="00E7652A" w:rsidRPr="00A84526" w:rsidRDefault="00A84526" w:rsidP="00A84526">
      <w:pPr>
        <w:jc w:val="right"/>
        <w:rPr>
          <w:rFonts w:ascii="Times New Roman" w:hAnsi="Times New Roman" w:cs="Times New Roman"/>
          <w:sz w:val="24"/>
          <w:szCs w:val="24"/>
        </w:rPr>
      </w:pPr>
      <w:r w:rsidRPr="00A84526">
        <w:rPr>
          <w:rFonts w:ascii="Times New Roman" w:hAnsi="Times New Roman" w:cs="Times New Roman"/>
        </w:rPr>
        <w:t xml:space="preserve">Anna Paner, Jan </w:t>
      </w:r>
      <w:proofErr w:type="spellStart"/>
      <w:r w:rsidRPr="00A84526">
        <w:rPr>
          <w:rFonts w:ascii="Times New Roman" w:hAnsi="Times New Roman" w:cs="Times New Roman"/>
        </w:rPr>
        <w:t>Iluk</w:t>
      </w:r>
      <w:proofErr w:type="spellEnd"/>
      <w:r w:rsidRPr="00A84526">
        <w:rPr>
          <w:rFonts w:ascii="Times New Roman" w:hAnsi="Times New Roman" w:cs="Times New Roman"/>
        </w:rPr>
        <w:t xml:space="preserve">, </w:t>
      </w:r>
      <w:r w:rsidRPr="00A84526">
        <w:rPr>
          <w:rFonts w:ascii="Times New Roman" w:hAnsi="Times New Roman" w:cs="Times New Roman"/>
          <w:i/>
        </w:rPr>
        <w:t>Na tabliczce, papirusie i pergaminie. Źródła historyczne dla uczniów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br/>
      </w:r>
      <w:r w:rsidRPr="00A84526">
        <w:rPr>
          <w:rFonts w:ascii="Times New Roman" w:hAnsi="Times New Roman" w:cs="Times New Roman"/>
          <w:i/>
        </w:rPr>
        <w:t>szkoły średniej. Starożytność. Średniowiecze</w:t>
      </w:r>
      <w:r w:rsidRPr="00A84526">
        <w:rPr>
          <w:rFonts w:ascii="Times New Roman" w:hAnsi="Times New Roman" w:cs="Times New Roman"/>
        </w:rPr>
        <w:t>, Koszalin 1997, s. 20.</w:t>
      </w:r>
      <w:r w:rsidR="00E7652A" w:rsidRPr="00A845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04334" w14:textId="77777777" w:rsidR="00853F4C" w:rsidRDefault="00853F4C" w:rsidP="00A84526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D5A57E3" w14:textId="77777777" w:rsidR="00E7652A" w:rsidRPr="00A84526" w:rsidRDefault="00E7652A" w:rsidP="00A84526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  <w:r w:rsidRPr="00A8452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</w:t>
      </w:r>
      <w:r w:rsidR="00D90954" w:rsidRPr="00A84526">
        <w:rPr>
          <w:rFonts w:ascii="Times New Roman" w:hAnsi="Times New Roman" w:cs="Times New Roman"/>
          <w:b/>
          <w:color w:val="0070C0"/>
          <w:sz w:val="24"/>
          <w:szCs w:val="24"/>
        </w:rPr>
        <w:t>tekstem</w:t>
      </w:r>
    </w:p>
    <w:p w14:paraId="3DEA9BB2" w14:textId="354EF9FE" w:rsidR="00E7652A" w:rsidRPr="009130AE" w:rsidRDefault="009130AE" w:rsidP="009130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80437"/>
      <w:r w:rsidRPr="009130AE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B55" w:rsidRPr="009130AE">
        <w:rPr>
          <w:rFonts w:ascii="Times New Roman" w:hAnsi="Times New Roman" w:cs="Times New Roman"/>
          <w:sz w:val="24"/>
          <w:szCs w:val="24"/>
        </w:rPr>
        <w:t>Wskaż, jakie obowiązki</w:t>
      </w:r>
      <w:r w:rsidR="00A84526" w:rsidRPr="009130AE">
        <w:rPr>
          <w:rFonts w:ascii="Times New Roman" w:hAnsi="Times New Roman" w:cs="Times New Roman"/>
          <w:sz w:val="24"/>
          <w:szCs w:val="24"/>
        </w:rPr>
        <w:t xml:space="preserve"> –</w:t>
      </w:r>
      <w:r w:rsidR="00677B55" w:rsidRPr="009130AE">
        <w:rPr>
          <w:rFonts w:ascii="Times New Roman" w:hAnsi="Times New Roman" w:cs="Times New Roman"/>
          <w:sz w:val="24"/>
          <w:szCs w:val="24"/>
        </w:rPr>
        <w:t xml:space="preserve"> w</w:t>
      </w:r>
      <w:r w:rsidR="00A84526" w:rsidRPr="009130AE">
        <w:rPr>
          <w:rFonts w:ascii="Times New Roman" w:hAnsi="Times New Roman" w:cs="Times New Roman"/>
          <w:sz w:val="24"/>
          <w:szCs w:val="24"/>
        </w:rPr>
        <w:t>edłu</w:t>
      </w:r>
      <w:r w:rsidR="00677B55" w:rsidRPr="009130AE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677B55" w:rsidRPr="009130AE">
        <w:rPr>
          <w:rFonts w:ascii="Times New Roman" w:hAnsi="Times New Roman" w:cs="Times New Roman"/>
          <w:sz w:val="24"/>
          <w:szCs w:val="24"/>
        </w:rPr>
        <w:t>Strabona</w:t>
      </w:r>
      <w:proofErr w:type="spellEnd"/>
      <w:r w:rsidR="00677B55" w:rsidRPr="009130AE">
        <w:rPr>
          <w:rFonts w:ascii="Times New Roman" w:hAnsi="Times New Roman" w:cs="Times New Roman"/>
          <w:sz w:val="24"/>
          <w:szCs w:val="24"/>
        </w:rPr>
        <w:t xml:space="preserve"> </w:t>
      </w:r>
      <w:r w:rsidR="00A84526" w:rsidRPr="009130AE">
        <w:rPr>
          <w:rFonts w:ascii="Times New Roman" w:hAnsi="Times New Roman" w:cs="Times New Roman"/>
          <w:sz w:val="24"/>
          <w:szCs w:val="24"/>
        </w:rPr>
        <w:t xml:space="preserve">– </w:t>
      </w:r>
      <w:r w:rsidR="00677B55" w:rsidRPr="009130AE">
        <w:rPr>
          <w:rFonts w:ascii="Times New Roman" w:hAnsi="Times New Roman" w:cs="Times New Roman"/>
          <w:sz w:val="24"/>
          <w:szCs w:val="24"/>
        </w:rPr>
        <w:t xml:space="preserve">spoczywały na władcach Mezopotamii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="00677B55" w:rsidRPr="009130AE">
        <w:rPr>
          <w:rFonts w:ascii="Times New Roman" w:hAnsi="Times New Roman" w:cs="Times New Roman"/>
          <w:sz w:val="24"/>
          <w:szCs w:val="24"/>
        </w:rPr>
        <w:t>z wylewami rzek.</w:t>
      </w:r>
    </w:p>
    <w:p w14:paraId="6C63DBCB" w14:textId="4DE7F788" w:rsidR="00500D78" w:rsidRPr="009130AE" w:rsidRDefault="009130AE" w:rsidP="009130AE">
      <w:pPr>
        <w:jc w:val="both"/>
        <w:rPr>
          <w:rFonts w:ascii="Times New Roman" w:hAnsi="Times New Roman" w:cs="Times New Roman"/>
          <w:sz w:val="24"/>
          <w:szCs w:val="24"/>
        </w:rPr>
      </w:pPr>
      <w:r w:rsidRPr="009130AE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B55" w:rsidRPr="009130AE">
        <w:rPr>
          <w:rFonts w:ascii="Times New Roman" w:hAnsi="Times New Roman" w:cs="Times New Roman"/>
          <w:sz w:val="24"/>
          <w:szCs w:val="24"/>
        </w:rPr>
        <w:t>Podaj nazwę kraju, który również borykał się z opisanymi problemami.</w:t>
      </w:r>
    </w:p>
    <w:p w14:paraId="4DF3FCAC" w14:textId="30938C18" w:rsidR="00500D78" w:rsidRPr="009130AE" w:rsidRDefault="009130AE" w:rsidP="009130AE">
      <w:pPr>
        <w:jc w:val="both"/>
        <w:rPr>
          <w:rFonts w:ascii="Times New Roman" w:hAnsi="Times New Roman" w:cs="Times New Roman"/>
          <w:sz w:val="24"/>
          <w:szCs w:val="24"/>
        </w:rPr>
      </w:pPr>
      <w:r w:rsidRPr="009130AE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526" w:rsidRPr="009130AE">
        <w:rPr>
          <w:rFonts w:ascii="Times New Roman" w:hAnsi="Times New Roman" w:cs="Times New Roman"/>
          <w:sz w:val="24"/>
          <w:szCs w:val="24"/>
        </w:rPr>
        <w:t>Wyjaśnij</w:t>
      </w:r>
      <w:r w:rsidR="00B10C9C" w:rsidRPr="009130AE">
        <w:rPr>
          <w:rFonts w:ascii="Times New Roman" w:hAnsi="Times New Roman" w:cs="Times New Roman"/>
          <w:sz w:val="24"/>
          <w:szCs w:val="24"/>
        </w:rPr>
        <w:t>,</w:t>
      </w:r>
      <w:r w:rsidR="00264059" w:rsidRPr="009130AE">
        <w:rPr>
          <w:rFonts w:ascii="Times New Roman" w:hAnsi="Times New Roman" w:cs="Times New Roman"/>
          <w:sz w:val="24"/>
          <w:szCs w:val="24"/>
        </w:rPr>
        <w:t xml:space="preserve"> kto wykonywał opisane w tekście prace</w:t>
      </w:r>
      <w:r w:rsidR="00A84526" w:rsidRPr="009130AE">
        <w:rPr>
          <w:rFonts w:ascii="Times New Roman" w:hAnsi="Times New Roman" w:cs="Times New Roman"/>
          <w:sz w:val="24"/>
          <w:szCs w:val="24"/>
        </w:rPr>
        <w:t xml:space="preserve">. Czy </w:t>
      </w:r>
      <w:r w:rsidR="00F327E1" w:rsidRPr="009130AE">
        <w:rPr>
          <w:rFonts w:ascii="Times New Roman" w:hAnsi="Times New Roman" w:cs="Times New Roman"/>
          <w:sz w:val="24"/>
          <w:szCs w:val="24"/>
        </w:rPr>
        <w:t xml:space="preserve">praca </w:t>
      </w:r>
      <w:r w:rsidR="00264059" w:rsidRPr="009130AE">
        <w:rPr>
          <w:rFonts w:ascii="Times New Roman" w:hAnsi="Times New Roman" w:cs="Times New Roman"/>
          <w:sz w:val="24"/>
          <w:szCs w:val="24"/>
        </w:rPr>
        <w:t>opierała się na rzeszach niewolników czy wolnych ludzi</w:t>
      </w:r>
      <w:r w:rsidR="00F63472" w:rsidRPr="009130AE">
        <w:rPr>
          <w:rFonts w:ascii="Times New Roman" w:hAnsi="Times New Roman" w:cs="Times New Roman"/>
          <w:sz w:val="24"/>
          <w:szCs w:val="24"/>
        </w:rPr>
        <w:t>?</w:t>
      </w:r>
      <w:r w:rsidR="00A84526" w:rsidRPr="00913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Skorzystaj z wiedzy pozaźródłowej.</w:t>
      </w:r>
    </w:p>
    <w:p w14:paraId="24312B20" w14:textId="18E571E4" w:rsidR="00970224" w:rsidRPr="009130AE" w:rsidRDefault="009130AE" w:rsidP="009130AE">
      <w:pPr>
        <w:jc w:val="both"/>
        <w:rPr>
          <w:rFonts w:ascii="Times New Roman" w:hAnsi="Times New Roman" w:cs="Times New Roman"/>
          <w:sz w:val="24"/>
          <w:szCs w:val="24"/>
        </w:rPr>
      </w:pPr>
      <w:r w:rsidRPr="009130AE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224" w:rsidRPr="009130AE">
        <w:rPr>
          <w:rFonts w:ascii="Times New Roman" w:hAnsi="Times New Roman" w:cs="Times New Roman"/>
          <w:sz w:val="24"/>
          <w:szCs w:val="24"/>
        </w:rPr>
        <w:t>Określ, jaki wpływ na kształtowanie rolniczego charakteru cywilizacji Mezopotamii miały położenie geograficzne i dostęp do surowców. Uzasadnij odpowiedź.</w:t>
      </w:r>
    </w:p>
    <w:bookmarkEnd w:id="1"/>
    <w:p w14:paraId="0D503FE6" w14:textId="77777777" w:rsidR="00147BA2" w:rsidRPr="00A84526" w:rsidRDefault="00147BA2" w:rsidP="00A84526">
      <w:pPr>
        <w:spacing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AB002CA" w14:textId="37B0E68F" w:rsidR="00D90954" w:rsidRPr="00A84526" w:rsidRDefault="00D90954" w:rsidP="00A84526">
      <w:pPr>
        <w:spacing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D90954" w:rsidRPr="00A84526" w:rsidSect="00D90954">
      <w:headerReference w:type="default" r:id="rId8"/>
      <w:footerReference w:type="default" r:id="rId9"/>
      <w:pgSz w:w="11906" w:h="16838"/>
      <w:pgMar w:top="1134" w:right="1133" w:bottom="1417" w:left="1134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797BE" w14:textId="77777777" w:rsidR="00110FAA" w:rsidRDefault="00110FAA" w:rsidP="00123F6C">
      <w:pPr>
        <w:spacing w:after="0" w:line="240" w:lineRule="auto"/>
      </w:pPr>
      <w:r>
        <w:separator/>
      </w:r>
    </w:p>
  </w:endnote>
  <w:endnote w:type="continuationSeparator" w:id="0">
    <w:p w14:paraId="2D04E9A9" w14:textId="77777777" w:rsidR="00110FAA" w:rsidRDefault="00110FAA" w:rsidP="0012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304E8" w14:textId="77777777" w:rsidR="00D90954" w:rsidRDefault="00D90954" w:rsidP="00D90954">
    <w:pPr>
      <w:pStyle w:val="Stopka"/>
      <w:jc w:val="center"/>
    </w:pPr>
    <w:r w:rsidRPr="00D90954">
      <w:rPr>
        <w:noProof/>
        <w:lang w:eastAsia="pl-PL"/>
      </w:rPr>
      <w:drawing>
        <wp:inline distT="0" distB="0" distL="0" distR="0" wp14:anchorId="68371B23" wp14:editId="2518FFAF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6BA52" w14:textId="77777777" w:rsidR="00110FAA" w:rsidRDefault="00110FAA" w:rsidP="00123F6C">
      <w:pPr>
        <w:spacing w:after="0" w:line="240" w:lineRule="auto"/>
      </w:pPr>
      <w:r>
        <w:separator/>
      </w:r>
    </w:p>
  </w:footnote>
  <w:footnote w:type="continuationSeparator" w:id="0">
    <w:p w14:paraId="4C932B49" w14:textId="77777777" w:rsidR="00110FAA" w:rsidRDefault="00110FAA" w:rsidP="0012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40EF2" w14:textId="77777777" w:rsidR="00D90954" w:rsidRDefault="00D90954">
    <w:pPr>
      <w:pStyle w:val="Nagwek"/>
    </w:pPr>
  </w:p>
  <w:p w14:paraId="470E22F8" w14:textId="77777777" w:rsidR="00D90954" w:rsidRDefault="00D909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4117C"/>
    <w:multiLevelType w:val="hybridMultilevel"/>
    <w:tmpl w:val="FB32698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6599"/>
    <w:multiLevelType w:val="hybridMultilevel"/>
    <w:tmpl w:val="5BBC952E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657C0"/>
    <w:multiLevelType w:val="hybridMultilevel"/>
    <w:tmpl w:val="C94E5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C3CC1"/>
    <w:multiLevelType w:val="hybridMultilevel"/>
    <w:tmpl w:val="FB32698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A11CC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42CAB"/>
    <w:multiLevelType w:val="hybridMultilevel"/>
    <w:tmpl w:val="0DF0F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81F8F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6171D"/>
    <w:multiLevelType w:val="hybridMultilevel"/>
    <w:tmpl w:val="5BBC952E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F3353"/>
    <w:multiLevelType w:val="hybridMultilevel"/>
    <w:tmpl w:val="5BBC952E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05ECA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535A3"/>
    <w:multiLevelType w:val="hybridMultilevel"/>
    <w:tmpl w:val="FB32698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2023F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31227"/>
    <w:multiLevelType w:val="hybridMultilevel"/>
    <w:tmpl w:val="FB32698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5"/>
  </w:num>
  <w:num w:numId="12">
    <w:abstractNumId w:val="1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2A"/>
    <w:rsid w:val="000037DD"/>
    <w:rsid w:val="000716E6"/>
    <w:rsid w:val="000C21AF"/>
    <w:rsid w:val="000E7B68"/>
    <w:rsid w:val="00110FAA"/>
    <w:rsid w:val="00123F6C"/>
    <w:rsid w:val="00147BA2"/>
    <w:rsid w:val="00151B20"/>
    <w:rsid w:val="00264059"/>
    <w:rsid w:val="003A5FE7"/>
    <w:rsid w:val="003E1B65"/>
    <w:rsid w:val="0042656D"/>
    <w:rsid w:val="00462BF2"/>
    <w:rsid w:val="004703A2"/>
    <w:rsid w:val="004B7EC2"/>
    <w:rsid w:val="004C246B"/>
    <w:rsid w:val="004D65A3"/>
    <w:rsid w:val="00500D78"/>
    <w:rsid w:val="005577F0"/>
    <w:rsid w:val="005606C5"/>
    <w:rsid w:val="00677B55"/>
    <w:rsid w:val="0069050B"/>
    <w:rsid w:val="00706D0B"/>
    <w:rsid w:val="007C0B37"/>
    <w:rsid w:val="007D2D33"/>
    <w:rsid w:val="00852FA2"/>
    <w:rsid w:val="00853F4C"/>
    <w:rsid w:val="00866360"/>
    <w:rsid w:val="009130AE"/>
    <w:rsid w:val="00970224"/>
    <w:rsid w:val="009C186B"/>
    <w:rsid w:val="00A84526"/>
    <w:rsid w:val="00AC4C81"/>
    <w:rsid w:val="00B10C9C"/>
    <w:rsid w:val="00B34296"/>
    <w:rsid w:val="00B85460"/>
    <w:rsid w:val="00BF4E82"/>
    <w:rsid w:val="00C55D67"/>
    <w:rsid w:val="00C83D9D"/>
    <w:rsid w:val="00C85B11"/>
    <w:rsid w:val="00D46278"/>
    <w:rsid w:val="00D511E5"/>
    <w:rsid w:val="00D90954"/>
    <w:rsid w:val="00DA7EC2"/>
    <w:rsid w:val="00DB60D1"/>
    <w:rsid w:val="00E7652A"/>
    <w:rsid w:val="00EA057A"/>
    <w:rsid w:val="00F327E1"/>
    <w:rsid w:val="00F63472"/>
    <w:rsid w:val="00F8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D52063"/>
  <w15:chartTrackingRefBased/>
  <w15:docId w15:val="{0A59A941-876F-40A4-8B22-DC07D48D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D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23F6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3F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23F6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1B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1B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1B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90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954"/>
  </w:style>
  <w:style w:type="paragraph" w:styleId="Stopka">
    <w:name w:val="footer"/>
    <w:basedOn w:val="Normalny"/>
    <w:link w:val="StopkaZnak"/>
    <w:uiPriority w:val="99"/>
    <w:unhideWhenUsed/>
    <w:rsid w:val="00D90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954"/>
  </w:style>
  <w:style w:type="character" w:styleId="Odwoaniedokomentarza">
    <w:name w:val="annotation reference"/>
    <w:basedOn w:val="Domylnaczcionkaakapitu"/>
    <w:uiPriority w:val="99"/>
    <w:semiHidden/>
    <w:unhideWhenUsed/>
    <w:rsid w:val="003A5F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F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F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F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F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F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77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2E3A2-0300-4A21-865A-ABC55673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Golecka-Mazur;Elżbieta Olczak</dc:creator>
  <cp:keywords/>
  <dc:description/>
  <cp:lastModifiedBy>Anna Sarmiento</cp:lastModifiedBy>
  <cp:revision>4</cp:revision>
  <cp:lastPrinted>2023-09-04T10:22:00Z</cp:lastPrinted>
  <dcterms:created xsi:type="dcterms:W3CDTF">2023-09-04T10:22:00Z</dcterms:created>
  <dcterms:modified xsi:type="dcterms:W3CDTF">2023-09-04T11:21:00Z</dcterms:modified>
</cp:coreProperties>
</file>