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696B" w14:textId="01FBA15C" w:rsidR="00163D4F" w:rsidRPr="00163D4F" w:rsidRDefault="00163D4F" w:rsidP="00163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163D4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Porozumienie Okrągłego Stołu w sprawie reform politycznych, 5 kwietnia 1989 r.</w:t>
      </w:r>
      <w:r w:rsidR="008D556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7EE028D3" w14:textId="4E43E5CE" w:rsidR="00163D4F" w:rsidRPr="00163D4F" w:rsidRDefault="00163D4F" w:rsidP="00FD0648">
      <w:pPr>
        <w:autoSpaceDE w:val="0"/>
        <w:autoSpaceDN w:val="0"/>
        <w:adjustRightInd w:val="0"/>
        <w:spacing w:before="80"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 latach kryzysu gospodarczego i konfliktów politycznych Polska stoi przed wielkim zagrożeniem, ale i wielką szansą. Realna jest groźba pogłębiania się kryzysu, jednakże istnieje szansa jego przezwyciężenia przez radykalną reformę państwa i równoczesną przebudowę systemu gospodarczego. W obronie przed kryzysem i w działaniach na rzecz reform Polacy mogą i powinni się porozumieć.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88B29B3" w14:textId="58C9BC26" w:rsidR="00163D4F" w:rsidRPr="00163D4F" w:rsidRDefault="00163D4F" w:rsidP="00FD0648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Polityczny kompromis różnych sił, wśród których są zarówno takie, które kierują ideami demokratycznie pojmowanego socjalizmu, jak i takie, które czerpią inspirację z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chrześcijaństwa, z dorobku ideowego „Solidarności”, ruchu ludowego i z innych źródeł i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tradycji ideowych, pozwoli urzeczywistniać wspólny cel: niepodległą, suwerenną, bezpieczną równoprawnymi sojuszami, demokratyczną i silną gospodarczo Polskę.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DCBAC65" w14:textId="603286B7" w:rsidR="00163D4F" w:rsidRPr="00163D4F" w:rsidRDefault="00163D4F" w:rsidP="00FD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Podstawą porozumienia są zasady przyszłego systemu politycznego wypływające z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niezbywalnego prawa obywateli do życia w państwie, które w pełni urzeczywistnia suwerenność narodu.</w:t>
      </w:r>
      <w:r w:rsidR="00FD064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9A1559D" w14:textId="6664DBC2" w:rsidR="00163D4F" w:rsidRPr="00163D4F" w:rsidRDefault="00163D4F" w:rsidP="00FD0648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Oznacza to: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D5E4759" w14:textId="1DD3EE2C" w:rsidR="00163D4F" w:rsidRPr="00163D4F" w:rsidRDefault="00163D4F" w:rsidP="00FD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pluralizm polityczny, znajdujący swój wyraz przede wszystkim w prawie do swobodnego zrzeszania się – w ramach demokratycznego ładu konstytucyjnego w organizacjach politycznych, społecznych i zawodowych;</w:t>
      </w:r>
      <w:r w:rsidR="008D556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4E3D69B" w14:textId="0D6710DF" w:rsidR="00163D4F" w:rsidRPr="00163D4F" w:rsidRDefault="00163D4F" w:rsidP="00FD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wolność słowa, w tym stwarzania realnych możliwości dostępu do wszystkich rodzajów środków przekazu różnorodnym siłom politycznym;</w:t>
      </w:r>
      <w:r w:rsidR="00FD064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3ACD7C4" w14:textId="45FEEE30" w:rsidR="00163D4F" w:rsidRPr="00163D4F" w:rsidRDefault="00163D4F" w:rsidP="00FD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demokratyczny tryb powoływania wszystkich przedstawicieli organów władzy państwowej, tak by o tym, kto sprawować będzie władzę, rzeczywiście decydowali wyborcy;</w:t>
      </w:r>
      <w:r w:rsidR="00FD064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8DE63C7" w14:textId="60048399" w:rsidR="00163D4F" w:rsidRPr="00163D4F" w:rsidRDefault="00163D4F" w:rsidP="00FD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niezawisłość sądów i ich ustawowe uprawnienia kontrolne w stosunku do innych organów powołanych do strzeżenia praworządności i porządku publicznego;</w:t>
      </w:r>
      <w:r w:rsidR="00FD064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6A6A096" w14:textId="28396E75" w:rsidR="00163D4F" w:rsidRPr="00163D4F" w:rsidRDefault="00163D4F" w:rsidP="00FD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silny pełnią praw i swobodnie wybrany samorząd terytorialny.</w:t>
      </w:r>
      <w:r w:rsidR="00FD064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16B656C" w14:textId="60B8B5D4" w:rsidR="00163D4F" w:rsidRPr="00163D4F" w:rsidRDefault="00163D4F" w:rsidP="00FD0648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163D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Strony uznały, że takie zasady powinny określać dalszą ewolucję polityczną, i deklarują, że będą im udzielały poparcia.</w:t>
      </w:r>
      <w:r w:rsidR="001856F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3C45460" w14:textId="22730AF5" w:rsidR="00163D4F" w:rsidRPr="00163D4F" w:rsidRDefault="00163D4F" w:rsidP="0016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163D4F">
        <w:rPr>
          <w:rFonts w:ascii="Times New Roman" w:eastAsia="Apolonia-Bold" w:hAnsi="Times New Roman" w:cs="Times New Roman"/>
          <w:i/>
        </w:rPr>
        <w:t xml:space="preserve">Wiek XX w źródłach. Wybór testów źródłowych </w:t>
      </w:r>
      <w:r w:rsidRPr="00163D4F">
        <w:rPr>
          <w:rFonts w:ascii="Times New Roman" w:eastAsia="Apolonia-Bold" w:hAnsi="Times New Roman" w:cs="Times New Roman"/>
          <w:i/>
        </w:rPr>
        <w:br/>
        <w:t>z propozycjami metodycznymi dla nauczycieli historii, studentów i uczniów</w:t>
      </w:r>
      <w:r w:rsidRPr="00163D4F">
        <w:rPr>
          <w:rFonts w:ascii="Times New Roman" w:eastAsia="Apolonia-Bold" w:hAnsi="Times New Roman" w:cs="Times New Roman"/>
        </w:rPr>
        <w:t>,</w:t>
      </w:r>
      <w:r>
        <w:rPr>
          <w:rFonts w:ascii="Times New Roman" w:eastAsia="Apolonia-Bold" w:hAnsi="Times New Roman" w:cs="Times New Roman"/>
        </w:rPr>
        <w:br/>
      </w:r>
      <w:r w:rsidRPr="00163D4F">
        <w:rPr>
          <w:rFonts w:ascii="Times New Roman" w:eastAsia="Apolonia-Bold" w:hAnsi="Times New Roman" w:cs="Times New Roman"/>
        </w:rPr>
        <w:t>oprac. M. Sobańska-</w:t>
      </w:r>
      <w:proofErr w:type="spellStart"/>
      <w:r w:rsidRPr="00163D4F">
        <w:rPr>
          <w:rFonts w:ascii="Times New Roman" w:eastAsia="Apolonia-Bold" w:hAnsi="Times New Roman" w:cs="Times New Roman"/>
        </w:rPr>
        <w:t>Bondaruk</w:t>
      </w:r>
      <w:proofErr w:type="spellEnd"/>
      <w:r w:rsidRPr="00163D4F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163D4F">
        <w:rPr>
          <w:rFonts w:ascii="Times New Roman" w:eastAsia="Apolonia-Bold" w:hAnsi="Times New Roman" w:cs="Times New Roman"/>
        </w:rPr>
        <w:t>Lenard</w:t>
      </w:r>
      <w:proofErr w:type="spellEnd"/>
      <w:r w:rsidRPr="00163D4F">
        <w:rPr>
          <w:rFonts w:ascii="Times New Roman" w:eastAsia="Apolonia-Bold" w:hAnsi="Times New Roman" w:cs="Times New Roman"/>
        </w:rPr>
        <w:t>, Warszawa: WN PWN, 1998, s. 415–416.</w:t>
      </w:r>
    </w:p>
    <w:p w14:paraId="4C4D156E" w14:textId="77777777" w:rsidR="00FD0648" w:rsidRPr="00FD0648" w:rsidRDefault="00FD0648" w:rsidP="008D5567">
      <w:pPr>
        <w:spacing w:beforeLines="40" w:before="96" w:after="40"/>
        <w:rPr>
          <w:rFonts w:ascii="Times New Roman" w:hAnsi="Times New Roman" w:cs="Times New Roman"/>
          <w:sz w:val="24"/>
          <w:szCs w:val="24"/>
        </w:rPr>
      </w:pPr>
    </w:p>
    <w:p w14:paraId="443BFAC5" w14:textId="77777777" w:rsidR="00FD0648" w:rsidRPr="00FD0648" w:rsidRDefault="00FD0648" w:rsidP="008D5567">
      <w:pPr>
        <w:spacing w:beforeLines="40" w:before="96" w:after="40"/>
        <w:rPr>
          <w:rFonts w:ascii="Times New Roman" w:hAnsi="Times New Roman" w:cs="Times New Roman"/>
          <w:sz w:val="24"/>
          <w:szCs w:val="24"/>
        </w:rPr>
      </w:pPr>
    </w:p>
    <w:p w14:paraId="21EB6604" w14:textId="77777777" w:rsidR="00163D4F" w:rsidRPr="00163D4F" w:rsidRDefault="00163D4F" w:rsidP="008D5567">
      <w:pPr>
        <w:spacing w:beforeLines="40" w:before="96" w:after="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63D4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1AF510AA" w14:textId="7372A6BF" w:rsidR="00163D4F" w:rsidRPr="00163D4F" w:rsidRDefault="00163D4F" w:rsidP="008D5567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D5567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1.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Wskaż, jakie przyczyny oraz cel obrad Okrągłego Stołu podano w treści porozumieni</w:t>
      </w:r>
      <w:r w:rsidR="001856F3">
        <w:rPr>
          <w:rFonts w:ascii="Times New Roman" w:eastAsia="ApoloniaNovaOT-Bold" w:hAnsi="Times New Roman" w:cs="Times New Roman"/>
          <w:bCs/>
          <w:sz w:val="24"/>
          <w:szCs w:val="24"/>
        </w:rPr>
        <w:t>a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. </w:t>
      </w:r>
    </w:p>
    <w:p w14:paraId="6A3B29F6" w14:textId="2FF72FE3" w:rsidR="00163D4F" w:rsidRPr="00163D4F" w:rsidRDefault="00163D4F" w:rsidP="008D5567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D5567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Podaj, jak określon</w:t>
      </w:r>
      <w:r w:rsidR="001856F3">
        <w:rPr>
          <w:rFonts w:ascii="Times New Roman" w:eastAsia="ApoloniaNovaOT-Bold" w:hAnsi="Times New Roman" w:cs="Times New Roman"/>
          <w:bCs/>
          <w:sz w:val="24"/>
          <w:szCs w:val="24"/>
        </w:rPr>
        <w:t>o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strony porozumienia.</w:t>
      </w:r>
      <w:r w:rsidR="001856F3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1298F9DC" w14:textId="38F4E504" w:rsidR="00163D4F" w:rsidRPr="001856F3" w:rsidRDefault="00163D4F" w:rsidP="008D5567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eastAsia="ApoloniaNovaOT-Bold" w:hAnsi="Times New Roman" w:cs="Times New Roman"/>
          <w:b/>
          <w:bCs/>
          <w:strike/>
          <w:sz w:val="24"/>
          <w:szCs w:val="24"/>
        </w:rPr>
      </w:pPr>
      <w:r w:rsidRPr="008D5567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163D4F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Wymień główne ustalenia obrad Okrągłego </w:t>
      </w:r>
      <w:r w:rsidRPr="001856F3">
        <w:rPr>
          <w:rFonts w:ascii="Times New Roman" w:eastAsia="ApoloniaNovaOT-Bold" w:hAnsi="Times New Roman" w:cs="Times New Roman"/>
          <w:sz w:val="24"/>
          <w:szCs w:val="24"/>
        </w:rPr>
        <w:t xml:space="preserve">Stołu. </w:t>
      </w:r>
    </w:p>
    <w:p w14:paraId="6405BA88" w14:textId="2B74436B" w:rsidR="00163D4F" w:rsidRPr="00163D4F" w:rsidRDefault="00163D4F" w:rsidP="008D5567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D5567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8D5567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>Wyjaśnij, co miało stanowić podstawę systemu politycznego w Polsce po zakończeniu obra</w:t>
      </w:r>
      <w:r w:rsidR="001856F3">
        <w:rPr>
          <w:rFonts w:ascii="Times New Roman" w:eastAsia="ApoloniaNovaOT-Bold" w:hAnsi="Times New Roman" w:cs="Times New Roman"/>
          <w:bCs/>
          <w:sz w:val="24"/>
          <w:szCs w:val="24"/>
        </w:rPr>
        <w:t>d</w:t>
      </w:r>
      <w:r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Okrągłego Stołu. </w:t>
      </w:r>
    </w:p>
    <w:p w14:paraId="1C5051E1" w14:textId="39ECD05A" w:rsidR="00B13F32" w:rsidRPr="00FD0648" w:rsidRDefault="008D5567" w:rsidP="008D5567">
      <w:pPr>
        <w:autoSpaceDE w:val="0"/>
        <w:autoSpaceDN w:val="0"/>
        <w:adjustRightInd w:val="0"/>
        <w:spacing w:beforeLines="40" w:before="96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8D5567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5</w:t>
      </w:r>
      <w:r w:rsidR="00163D4F" w:rsidRPr="008D5567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.</w:t>
      </w:r>
      <w:r w:rsidR="00163D4F" w:rsidRPr="00163D4F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163D4F" w:rsidRPr="00163D4F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Wyjaśnij, dlaczego porozumienia Okrągłego Stołu do dziś budzą kontrowersje wśród części społeczeństwa polskiego. Odwołaj się </w:t>
      </w:r>
      <w:r w:rsidR="001856F3">
        <w:rPr>
          <w:rFonts w:ascii="Times New Roman" w:eastAsia="ApoloniaNovaOT-Bold" w:hAnsi="Times New Roman" w:cs="Times New Roman"/>
          <w:color w:val="000000"/>
          <w:sz w:val="24"/>
          <w:szCs w:val="24"/>
        </w:rPr>
        <w:t>do</w:t>
      </w:r>
      <w:r w:rsidR="00163D4F" w:rsidRPr="00163D4F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treści </w:t>
      </w:r>
      <w:r w:rsidR="00163D4F" w:rsidRPr="00163D4F">
        <w:rPr>
          <w:rFonts w:ascii="Times New Roman" w:eastAsia="ApoloniaNovaOT-Bold" w:hAnsi="Times New Roman" w:cs="Times New Roman"/>
          <w:sz w:val="24"/>
          <w:szCs w:val="24"/>
        </w:rPr>
        <w:t xml:space="preserve">porozumienia oraz </w:t>
      </w:r>
      <w:r w:rsidR="00163D4F" w:rsidRPr="00163D4F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wiedzy </w:t>
      </w:r>
      <w:proofErr w:type="spellStart"/>
      <w:r w:rsidR="00163D4F" w:rsidRPr="00163D4F">
        <w:rPr>
          <w:rFonts w:ascii="Times New Roman" w:eastAsia="ApoloniaNovaOT-Bold" w:hAnsi="Times New Roman" w:cs="Times New Roman"/>
          <w:color w:val="000000"/>
          <w:sz w:val="24"/>
          <w:szCs w:val="24"/>
        </w:rPr>
        <w:t>pozaźródłowej</w:t>
      </w:r>
      <w:proofErr w:type="spellEnd"/>
      <w:r w:rsidR="00163D4F" w:rsidRPr="00163D4F">
        <w:rPr>
          <w:rFonts w:ascii="Times New Roman" w:eastAsia="ApoloniaNovaOT-Bold" w:hAnsi="Times New Roman" w:cs="Times New Roman"/>
          <w:color w:val="000000"/>
          <w:sz w:val="24"/>
          <w:szCs w:val="24"/>
        </w:rPr>
        <w:t>.</w:t>
      </w:r>
      <w:r w:rsidR="001856F3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B13F32" w:rsidRPr="00FD06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9600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63D4F"/>
    <w:rsid w:val="001823FD"/>
    <w:rsid w:val="001856F3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3547D8"/>
    <w:rsid w:val="0039052A"/>
    <w:rsid w:val="003D1622"/>
    <w:rsid w:val="003E4AE8"/>
    <w:rsid w:val="00405A37"/>
    <w:rsid w:val="00430FC1"/>
    <w:rsid w:val="00473514"/>
    <w:rsid w:val="004B0FF8"/>
    <w:rsid w:val="004E73CB"/>
    <w:rsid w:val="005070C5"/>
    <w:rsid w:val="00630C9C"/>
    <w:rsid w:val="00637E52"/>
    <w:rsid w:val="006840D0"/>
    <w:rsid w:val="006C11F6"/>
    <w:rsid w:val="006D2BB9"/>
    <w:rsid w:val="006E48E1"/>
    <w:rsid w:val="00764D7B"/>
    <w:rsid w:val="00773F47"/>
    <w:rsid w:val="00793C6A"/>
    <w:rsid w:val="007B58F4"/>
    <w:rsid w:val="00802E41"/>
    <w:rsid w:val="00805338"/>
    <w:rsid w:val="00821997"/>
    <w:rsid w:val="00883176"/>
    <w:rsid w:val="00885C63"/>
    <w:rsid w:val="008D5567"/>
    <w:rsid w:val="00900136"/>
    <w:rsid w:val="009122B2"/>
    <w:rsid w:val="009549C7"/>
    <w:rsid w:val="009A2B0C"/>
    <w:rsid w:val="009F566A"/>
    <w:rsid w:val="00AC2608"/>
    <w:rsid w:val="00AF4EEE"/>
    <w:rsid w:val="00B13F32"/>
    <w:rsid w:val="00B17711"/>
    <w:rsid w:val="00B602A4"/>
    <w:rsid w:val="00B722D6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04617"/>
    <w:rsid w:val="00F10555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0648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character" w:styleId="Hipercze">
    <w:name w:val="Hyperlink"/>
    <w:basedOn w:val="Domylnaczcionkaakapitu"/>
    <w:uiPriority w:val="99"/>
    <w:unhideWhenUsed/>
    <w:rsid w:val="0009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16</cp:revision>
  <cp:lastPrinted>2023-10-05T07:26:00Z</cp:lastPrinted>
  <dcterms:created xsi:type="dcterms:W3CDTF">2023-09-08T08:15:00Z</dcterms:created>
  <dcterms:modified xsi:type="dcterms:W3CDTF">2023-10-05T07:31:00Z</dcterms:modified>
</cp:coreProperties>
</file>