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3E6C4" w14:textId="77777777" w:rsidR="00621107" w:rsidRPr="00621107" w:rsidRDefault="00621107" w:rsidP="00621107">
      <w:pPr>
        <w:spacing w:line="23" w:lineRule="atLeast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spellStart"/>
      <w:r w:rsidRPr="00621107">
        <w:rPr>
          <w:rFonts w:ascii="Times New Roman" w:hAnsi="Times New Roman" w:cs="Times New Roman"/>
          <w:b/>
          <w:i/>
          <w:color w:val="0070C0"/>
          <w:sz w:val="24"/>
          <w:szCs w:val="24"/>
        </w:rPr>
        <w:t>Entente</w:t>
      </w:r>
      <w:proofErr w:type="spellEnd"/>
      <w:r w:rsidRPr="00621107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 w:rsidRPr="00621107">
        <w:rPr>
          <w:rFonts w:ascii="Times New Roman" w:hAnsi="Times New Roman" w:cs="Times New Roman"/>
          <w:b/>
          <w:i/>
          <w:color w:val="0070C0"/>
          <w:sz w:val="24"/>
          <w:szCs w:val="24"/>
        </w:rPr>
        <w:t>cordiale</w:t>
      </w:r>
      <w:proofErr w:type="spellEnd"/>
      <w:r w:rsidRPr="0062110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, 1904 r. </w:t>
      </w:r>
    </w:p>
    <w:p w14:paraId="3028B7E8" w14:textId="77777777" w:rsidR="00621107" w:rsidRPr="00621107" w:rsidRDefault="00621107" w:rsidP="00621107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1107">
        <w:rPr>
          <w:rFonts w:ascii="Times New Roman" w:hAnsi="Times New Roman" w:cs="Times New Roman"/>
          <w:i/>
          <w:sz w:val="24"/>
          <w:szCs w:val="24"/>
        </w:rPr>
        <w:t xml:space="preserve">Art. 1. Rząd Jego Królewskiej Brytyjskiej Mości oświadcza, że nie ma żadnych zamiarów zmieniać statusu politycznego Egiptu. Ze swej strony Rząd Republiki Francuskiej oświadcza, że nie będzie utrudniał działań Anglii w tym kraju […]. </w:t>
      </w:r>
    </w:p>
    <w:p w14:paraId="25241CCB" w14:textId="77777777" w:rsidR="00621107" w:rsidRPr="00621107" w:rsidRDefault="00621107" w:rsidP="00621107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1107">
        <w:rPr>
          <w:rFonts w:ascii="Times New Roman" w:hAnsi="Times New Roman" w:cs="Times New Roman"/>
          <w:i/>
          <w:sz w:val="24"/>
          <w:szCs w:val="24"/>
        </w:rPr>
        <w:t xml:space="preserve">Art. 2. Rząd francuski oświadcza, iż nie ma zamiaru zmieniać statusu politycznego Maroka. Ze swej strony Rząd J.K. Brytyjskiej Mości, uznaje, że do Francji, szczególnie jako mocarstwa graniczącego z Marokiem na znacznej przestrzeni, należy czuwanie nad spokojem w tym kraju i udzielenie mu pomocy we wszystkich reformach administracyjnych, gospodarczych, finansowych i wojskowych, których kraj ten potrzebuje. […] </w:t>
      </w:r>
    </w:p>
    <w:p w14:paraId="75716598" w14:textId="40F157D5" w:rsidR="00621107" w:rsidRPr="00621107" w:rsidRDefault="00621107" w:rsidP="00621107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1107">
        <w:rPr>
          <w:rFonts w:ascii="Times New Roman" w:hAnsi="Times New Roman" w:cs="Times New Roman"/>
          <w:i/>
          <w:sz w:val="24"/>
          <w:szCs w:val="24"/>
        </w:rPr>
        <w:t>Art. 4. Oba Rządy, przywiązujące równie dużą wagę do zasady wolności handlu tak w Egipcie, jak i w Maroku, oświadczają, że nie dopuszczą w tych krajach do żadnej nierówności w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621107">
        <w:rPr>
          <w:rFonts w:ascii="Times New Roman" w:hAnsi="Times New Roman" w:cs="Times New Roman"/>
          <w:i/>
          <w:sz w:val="24"/>
          <w:szCs w:val="24"/>
        </w:rPr>
        <w:t xml:space="preserve">nakładaniu ceł i innych opłat, jak i w ustalaniu taryf przewozowych na kolejach. […] </w:t>
      </w:r>
    </w:p>
    <w:p w14:paraId="1A536DDC" w14:textId="77777777" w:rsidR="00621107" w:rsidRPr="00621107" w:rsidRDefault="00621107" w:rsidP="00621107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1107">
        <w:rPr>
          <w:rFonts w:ascii="Times New Roman" w:hAnsi="Times New Roman" w:cs="Times New Roman"/>
          <w:i/>
          <w:sz w:val="24"/>
          <w:szCs w:val="24"/>
        </w:rPr>
        <w:t xml:space="preserve">Art. 9. Oba Rządy ustalają, iż użyczać sobie będą pomocy dyplomatycznej w wypełnieniu klauzul niniejszej deklaracji odnoszącej się do Egiptu i Maroka. </w:t>
      </w:r>
    </w:p>
    <w:p w14:paraId="0DAA4B4B" w14:textId="77777777" w:rsidR="00621107" w:rsidRPr="00621107" w:rsidRDefault="00621107" w:rsidP="00621107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</w:p>
    <w:p w14:paraId="6C2E79F8" w14:textId="3118CF7E" w:rsidR="000A236E" w:rsidRPr="00621107" w:rsidRDefault="00621107" w:rsidP="00621107">
      <w:pPr>
        <w:spacing w:line="2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621107">
        <w:rPr>
          <w:rFonts w:ascii="Times New Roman" w:hAnsi="Times New Roman" w:cs="Times New Roman"/>
          <w:sz w:val="24"/>
          <w:szCs w:val="24"/>
        </w:rPr>
        <w:t xml:space="preserve">G. Chomicki, L. Śliwa, </w:t>
      </w:r>
      <w:r w:rsidRPr="00621107">
        <w:rPr>
          <w:rFonts w:ascii="Times New Roman" w:hAnsi="Times New Roman" w:cs="Times New Roman"/>
          <w:i/>
          <w:sz w:val="24"/>
          <w:szCs w:val="24"/>
        </w:rPr>
        <w:t>Wiek XIX. Teksty źródłowe. Tematy lekcji i zagadnienia do historii w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bookmarkStart w:id="0" w:name="_GoBack"/>
      <w:bookmarkEnd w:id="0"/>
      <w:r w:rsidRPr="00621107">
        <w:rPr>
          <w:rFonts w:ascii="Times New Roman" w:hAnsi="Times New Roman" w:cs="Times New Roman"/>
          <w:i/>
          <w:sz w:val="24"/>
          <w:szCs w:val="24"/>
        </w:rPr>
        <w:t>szkole średniej</w:t>
      </w:r>
      <w:r w:rsidRPr="00621107">
        <w:rPr>
          <w:rFonts w:ascii="Times New Roman" w:hAnsi="Times New Roman" w:cs="Times New Roman"/>
          <w:sz w:val="24"/>
          <w:szCs w:val="24"/>
        </w:rPr>
        <w:t>, Kraków: Wyd. Literackie, 2001, s. 118–120.</w:t>
      </w:r>
    </w:p>
    <w:p w14:paraId="17BF4D35" w14:textId="77777777" w:rsidR="00AA33F7" w:rsidRDefault="00AA33F7" w:rsidP="000A236E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</w:p>
    <w:p w14:paraId="7B6895EA" w14:textId="74EEB288" w:rsidR="00621107" w:rsidRPr="00621107" w:rsidRDefault="00621107" w:rsidP="000A236E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21107">
        <w:rPr>
          <w:rFonts w:ascii="Times New Roman" w:hAnsi="Times New Roman" w:cs="Times New Roman"/>
          <w:b/>
          <w:color w:val="0070C0"/>
          <w:sz w:val="24"/>
          <w:szCs w:val="24"/>
        </w:rPr>
        <w:t>Praca z mapą</w:t>
      </w:r>
    </w:p>
    <w:p w14:paraId="619A9525" w14:textId="3A25F8AD" w:rsidR="00080897" w:rsidRPr="00621107" w:rsidRDefault="00843F32" w:rsidP="00B45C96">
      <w:pPr>
        <w:spacing w:before="40" w:after="40" w:line="23" w:lineRule="atLeast"/>
        <w:rPr>
          <w:rFonts w:ascii="Times New Roman" w:hAnsi="Times New Roman" w:cs="Times New Roman"/>
          <w:sz w:val="24"/>
          <w:szCs w:val="24"/>
        </w:rPr>
      </w:pPr>
      <w:r w:rsidRPr="00621107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080897" w:rsidRPr="00621107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080897" w:rsidRPr="0062110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080897" w:rsidRPr="00621107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="00080897" w:rsidRPr="00621107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DA02B4" w:rsidRPr="00621107">
        <w:rPr>
          <w:rFonts w:ascii="Times New Roman" w:hAnsi="Times New Roman" w:cs="Times New Roman"/>
          <w:sz w:val="24"/>
          <w:szCs w:val="24"/>
        </w:rPr>
        <w:t>,</w:t>
      </w:r>
      <w:r w:rsidR="00080897" w:rsidRPr="00621107">
        <w:rPr>
          <w:rFonts w:ascii="Times New Roman" w:hAnsi="Times New Roman" w:cs="Times New Roman"/>
          <w:sz w:val="24"/>
          <w:szCs w:val="24"/>
        </w:rPr>
        <w:t xml:space="preserve"> przetłumacz zwrot </w:t>
      </w:r>
      <w:proofErr w:type="spellStart"/>
      <w:r w:rsidR="00080897" w:rsidRPr="00621107">
        <w:rPr>
          <w:rFonts w:ascii="Times New Roman" w:hAnsi="Times New Roman" w:cs="Times New Roman"/>
          <w:i/>
          <w:sz w:val="24"/>
          <w:szCs w:val="24"/>
        </w:rPr>
        <w:t>entente</w:t>
      </w:r>
      <w:proofErr w:type="spellEnd"/>
      <w:r w:rsidR="00080897" w:rsidRPr="006211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0897" w:rsidRPr="00621107">
        <w:rPr>
          <w:rFonts w:ascii="Times New Roman" w:hAnsi="Times New Roman" w:cs="Times New Roman"/>
          <w:i/>
          <w:sz w:val="24"/>
          <w:szCs w:val="24"/>
        </w:rPr>
        <w:t>cordiale</w:t>
      </w:r>
      <w:proofErr w:type="spellEnd"/>
      <w:r w:rsidR="00080897" w:rsidRPr="00621107">
        <w:rPr>
          <w:rFonts w:ascii="Times New Roman" w:hAnsi="Times New Roman" w:cs="Times New Roman"/>
          <w:sz w:val="24"/>
          <w:szCs w:val="24"/>
        </w:rPr>
        <w:t>.</w:t>
      </w:r>
      <w:r w:rsidR="00057541" w:rsidRPr="006211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07179B" w14:textId="1E214E68" w:rsidR="00843F32" w:rsidRPr="00621107" w:rsidRDefault="00843F32" w:rsidP="00B45C96">
      <w:pPr>
        <w:spacing w:before="40" w:after="40" w:line="23" w:lineRule="atLeast"/>
        <w:rPr>
          <w:rFonts w:ascii="Times New Roman" w:hAnsi="Times New Roman" w:cs="Times New Roman"/>
          <w:sz w:val="24"/>
          <w:szCs w:val="24"/>
        </w:rPr>
      </w:pPr>
      <w:r w:rsidRPr="00621107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621107">
        <w:rPr>
          <w:rFonts w:ascii="Times New Roman" w:hAnsi="Times New Roman" w:cs="Times New Roman"/>
          <w:sz w:val="24"/>
          <w:szCs w:val="24"/>
        </w:rPr>
        <w:t xml:space="preserve"> Wymień główne postanowienia </w:t>
      </w:r>
      <w:proofErr w:type="spellStart"/>
      <w:r w:rsidRPr="00621107">
        <w:rPr>
          <w:rFonts w:ascii="Times New Roman" w:hAnsi="Times New Roman" w:cs="Times New Roman"/>
          <w:i/>
          <w:sz w:val="24"/>
          <w:szCs w:val="24"/>
        </w:rPr>
        <w:t>entente</w:t>
      </w:r>
      <w:proofErr w:type="spellEnd"/>
      <w:r w:rsidRPr="006211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21107">
        <w:rPr>
          <w:rFonts w:ascii="Times New Roman" w:hAnsi="Times New Roman" w:cs="Times New Roman"/>
          <w:i/>
          <w:sz w:val="24"/>
          <w:szCs w:val="24"/>
        </w:rPr>
        <w:t>cordiale</w:t>
      </w:r>
      <w:proofErr w:type="spellEnd"/>
      <w:r w:rsidRPr="006211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588982" w14:textId="7EC9AEFD" w:rsidR="00080897" w:rsidRPr="00621107" w:rsidRDefault="00080897" w:rsidP="00B45C96">
      <w:pPr>
        <w:spacing w:before="40" w:after="40" w:line="23" w:lineRule="atLeast"/>
        <w:rPr>
          <w:rFonts w:ascii="Times New Roman" w:hAnsi="Times New Roman" w:cs="Times New Roman"/>
          <w:sz w:val="24"/>
          <w:szCs w:val="24"/>
        </w:rPr>
      </w:pPr>
      <w:r w:rsidRPr="00621107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="00057541" w:rsidRPr="00621107">
        <w:rPr>
          <w:rFonts w:ascii="Times New Roman" w:hAnsi="Times New Roman" w:cs="Times New Roman"/>
          <w:sz w:val="24"/>
          <w:szCs w:val="24"/>
        </w:rPr>
        <w:t xml:space="preserve"> W</w:t>
      </w:r>
      <w:r w:rsidRPr="00621107">
        <w:rPr>
          <w:rFonts w:ascii="Times New Roman" w:hAnsi="Times New Roman" w:cs="Times New Roman"/>
          <w:sz w:val="24"/>
          <w:szCs w:val="24"/>
        </w:rPr>
        <w:t>yjaśnij</w:t>
      </w:r>
      <w:r w:rsidR="00057541" w:rsidRPr="00621107">
        <w:rPr>
          <w:rFonts w:ascii="Times New Roman" w:hAnsi="Times New Roman" w:cs="Times New Roman"/>
          <w:sz w:val="24"/>
          <w:szCs w:val="24"/>
        </w:rPr>
        <w:t xml:space="preserve"> na podstawie wiedzy </w:t>
      </w:r>
      <w:proofErr w:type="spellStart"/>
      <w:r w:rsidR="00057541" w:rsidRPr="00621107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057541" w:rsidRPr="00621107">
        <w:rPr>
          <w:rFonts w:ascii="Times New Roman" w:hAnsi="Times New Roman" w:cs="Times New Roman"/>
          <w:sz w:val="24"/>
          <w:szCs w:val="24"/>
        </w:rPr>
        <w:t>,</w:t>
      </w:r>
      <w:r w:rsidRPr="00621107">
        <w:rPr>
          <w:rFonts w:ascii="Times New Roman" w:hAnsi="Times New Roman" w:cs="Times New Roman"/>
          <w:sz w:val="24"/>
          <w:szCs w:val="24"/>
        </w:rPr>
        <w:t xml:space="preserve"> jaka była reakcja trójprzymierza na powyższy </w:t>
      </w:r>
      <w:r w:rsidR="00057541" w:rsidRPr="00621107">
        <w:rPr>
          <w:rFonts w:ascii="Times New Roman" w:hAnsi="Times New Roman" w:cs="Times New Roman"/>
          <w:sz w:val="24"/>
          <w:szCs w:val="24"/>
        </w:rPr>
        <w:t>układ</w:t>
      </w:r>
      <w:r w:rsidRPr="00621107">
        <w:rPr>
          <w:rFonts w:ascii="Times New Roman" w:hAnsi="Times New Roman" w:cs="Times New Roman"/>
          <w:sz w:val="24"/>
          <w:szCs w:val="24"/>
        </w:rPr>
        <w:t>.</w:t>
      </w:r>
      <w:r w:rsidR="00057541" w:rsidRPr="006211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2FB84F" w14:textId="29455D2E" w:rsidR="006E7855" w:rsidRPr="00621107" w:rsidRDefault="00057541" w:rsidP="00B45C96">
      <w:pPr>
        <w:spacing w:before="40" w:after="40"/>
        <w:rPr>
          <w:rFonts w:ascii="Times New Roman" w:hAnsi="Times New Roman" w:cs="Times New Roman"/>
          <w:sz w:val="24"/>
          <w:szCs w:val="24"/>
        </w:rPr>
      </w:pPr>
      <w:r w:rsidRPr="0062110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4. </w:t>
      </w:r>
      <w:r w:rsidRPr="00621107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Pr="00621107">
        <w:rPr>
          <w:rFonts w:ascii="Times New Roman" w:hAnsi="Times New Roman" w:cs="Times New Roman"/>
          <w:sz w:val="24"/>
          <w:szCs w:val="24"/>
        </w:rPr>
        <w:t>poza</w:t>
      </w:r>
      <w:r w:rsidR="00080897" w:rsidRPr="00621107">
        <w:rPr>
          <w:rFonts w:ascii="Times New Roman" w:hAnsi="Times New Roman" w:cs="Times New Roman"/>
          <w:sz w:val="24"/>
          <w:szCs w:val="24"/>
        </w:rPr>
        <w:t>źródłowej</w:t>
      </w:r>
      <w:proofErr w:type="spellEnd"/>
      <w:r w:rsidRPr="00621107">
        <w:rPr>
          <w:rFonts w:ascii="Times New Roman" w:hAnsi="Times New Roman" w:cs="Times New Roman"/>
          <w:sz w:val="24"/>
          <w:szCs w:val="24"/>
        </w:rPr>
        <w:t>,</w:t>
      </w:r>
      <w:r w:rsidR="00080897" w:rsidRPr="00621107">
        <w:rPr>
          <w:rFonts w:ascii="Times New Roman" w:hAnsi="Times New Roman" w:cs="Times New Roman"/>
          <w:sz w:val="24"/>
          <w:szCs w:val="24"/>
        </w:rPr>
        <w:t xml:space="preserve"> </w:t>
      </w:r>
      <w:r w:rsidR="00843F32" w:rsidRPr="00621107">
        <w:rPr>
          <w:rFonts w:ascii="Times New Roman" w:hAnsi="Times New Roman" w:cs="Times New Roman"/>
          <w:sz w:val="24"/>
          <w:szCs w:val="24"/>
        </w:rPr>
        <w:t>ustal</w:t>
      </w:r>
      <w:r w:rsidRPr="00621107">
        <w:rPr>
          <w:rFonts w:ascii="Times New Roman" w:hAnsi="Times New Roman" w:cs="Times New Roman"/>
          <w:sz w:val="24"/>
          <w:szCs w:val="24"/>
        </w:rPr>
        <w:t xml:space="preserve">, </w:t>
      </w:r>
      <w:r w:rsidR="00080897" w:rsidRPr="00621107">
        <w:rPr>
          <w:rFonts w:ascii="Times New Roman" w:hAnsi="Times New Roman" w:cs="Times New Roman"/>
          <w:sz w:val="24"/>
          <w:szCs w:val="24"/>
        </w:rPr>
        <w:t xml:space="preserve">czego dotyczył ostatni spór </w:t>
      </w:r>
      <w:r w:rsidRPr="00621107">
        <w:rPr>
          <w:rFonts w:ascii="Times New Roman" w:hAnsi="Times New Roman" w:cs="Times New Roman"/>
          <w:sz w:val="24"/>
          <w:szCs w:val="24"/>
        </w:rPr>
        <w:t>kolonialny między Wielką Brytanią a Francją</w:t>
      </w:r>
      <w:r w:rsidR="00E96BDB" w:rsidRPr="00621107">
        <w:rPr>
          <w:rFonts w:ascii="Times New Roman" w:hAnsi="Times New Roman" w:cs="Times New Roman"/>
          <w:sz w:val="24"/>
          <w:szCs w:val="24"/>
        </w:rPr>
        <w:t xml:space="preserve"> zaistniały w Afryce w końcu XIX w</w:t>
      </w:r>
      <w:r w:rsidRPr="00621107">
        <w:rPr>
          <w:rFonts w:ascii="Times New Roman" w:hAnsi="Times New Roman" w:cs="Times New Roman"/>
          <w:sz w:val="24"/>
          <w:szCs w:val="24"/>
        </w:rPr>
        <w:t>.</w:t>
      </w:r>
      <w:r w:rsidR="00843F32" w:rsidRPr="0062110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7855" w:rsidRPr="0062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57541"/>
    <w:rsid w:val="00080897"/>
    <w:rsid w:val="000A236E"/>
    <w:rsid w:val="000B4661"/>
    <w:rsid w:val="00147D24"/>
    <w:rsid w:val="001C3D14"/>
    <w:rsid w:val="002D0E38"/>
    <w:rsid w:val="003C3A21"/>
    <w:rsid w:val="00435113"/>
    <w:rsid w:val="006054F6"/>
    <w:rsid w:val="00612A13"/>
    <w:rsid w:val="00621107"/>
    <w:rsid w:val="006B6012"/>
    <w:rsid w:val="006E7855"/>
    <w:rsid w:val="006F2D74"/>
    <w:rsid w:val="00843F32"/>
    <w:rsid w:val="0089203E"/>
    <w:rsid w:val="009021D3"/>
    <w:rsid w:val="00973755"/>
    <w:rsid w:val="00A54727"/>
    <w:rsid w:val="00A91F31"/>
    <w:rsid w:val="00AA33F7"/>
    <w:rsid w:val="00AC596F"/>
    <w:rsid w:val="00B45C96"/>
    <w:rsid w:val="00DA02B4"/>
    <w:rsid w:val="00E9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CDE0"/>
  <w15:chartTrackingRefBased/>
  <w15:docId w15:val="{718B841A-E5E6-4353-AA85-1B329818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08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15</cp:revision>
  <dcterms:created xsi:type="dcterms:W3CDTF">2022-01-26T11:38:00Z</dcterms:created>
  <dcterms:modified xsi:type="dcterms:W3CDTF">2022-02-11T15:29:00Z</dcterms:modified>
</cp:coreProperties>
</file>