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EF05D5" w14:textId="77777777" w:rsidR="00016933" w:rsidRPr="00016933" w:rsidRDefault="00016933" w:rsidP="00016933">
      <w:pPr>
        <w:jc w:val="both"/>
        <w:rPr>
          <w:b/>
          <w:bCs/>
          <w:color w:val="C00000"/>
          <w:sz w:val="24"/>
          <w:szCs w:val="24"/>
        </w:rPr>
      </w:pPr>
      <w:r w:rsidRPr="00016933">
        <w:rPr>
          <w:b/>
          <w:bCs/>
          <w:color w:val="C00000"/>
          <w:sz w:val="24"/>
          <w:szCs w:val="24"/>
        </w:rPr>
        <w:t>O problemach Marii Skłodowskiej-Curie w świecie nauki – rozważania Andrzeja Hennela</w:t>
      </w:r>
    </w:p>
    <w:p w14:paraId="51E46237" w14:textId="77777777" w:rsidR="003B2952" w:rsidRPr="003B2952" w:rsidRDefault="00016933" w:rsidP="003B2952">
      <w:pPr>
        <w:spacing w:line="360" w:lineRule="auto"/>
        <w:jc w:val="both"/>
        <w:rPr>
          <w:i/>
          <w:sz w:val="24"/>
          <w:szCs w:val="24"/>
        </w:rPr>
      </w:pPr>
      <w:r w:rsidRPr="003B2952">
        <w:rPr>
          <w:i/>
          <w:sz w:val="24"/>
          <w:szCs w:val="24"/>
        </w:rPr>
        <w:t xml:space="preserve">Prawdą jest, że Maria Skłodowska-Curie była jedną z pierwszych w historii nauki wybitnych badaczek – fizyków. W konsekwencji jej wkroczenie do czysto męskiego świata było wówczas dla wielu zaskoczeniem i wywołało szereg prób blokowania jej działalności. Pierwszą barierą, z którą się zetknęła, była kwestia podjęcia studiów. Urodzona w 1867 r. Maria nie mogła studiować ani na Uniwersytecie Jagiellońskim, który zaczął przyjmować kobiety w 1894 r., ani na Uniwersytecie Warszawskim, który czekał z tym do 1915 r. […] </w:t>
      </w:r>
    </w:p>
    <w:p w14:paraId="1B12A9A5" w14:textId="77777777" w:rsidR="003B2952" w:rsidRPr="003B2952" w:rsidRDefault="00016933" w:rsidP="003B2952">
      <w:pPr>
        <w:spacing w:line="360" w:lineRule="auto"/>
        <w:jc w:val="both"/>
        <w:rPr>
          <w:i/>
          <w:sz w:val="24"/>
          <w:szCs w:val="24"/>
        </w:rPr>
      </w:pPr>
      <w:r w:rsidRPr="003B2952">
        <w:rPr>
          <w:i/>
          <w:sz w:val="24"/>
          <w:szCs w:val="24"/>
        </w:rPr>
        <w:t xml:space="preserve">Maria wraz siostrą Bronisławą zdecydowały się na studia w Paryżu, gdzie Sorbona przyjmowała kobiety od 1867 r. […] Maria w 1891 r. przyjechała do Paryża. W 1893 r. otrzymała licencjat z fizyki z pierwszą lokatą, a w 1894 r. licencjat z matematyki z drugą lokatą. […] w 1895 r. została żoną Piotra. […] </w:t>
      </w:r>
    </w:p>
    <w:p w14:paraId="67DB3C3A" w14:textId="344ECA5D" w:rsidR="003B2952" w:rsidRDefault="00016933" w:rsidP="003B2952">
      <w:pPr>
        <w:spacing w:line="360" w:lineRule="auto"/>
        <w:jc w:val="both"/>
        <w:rPr>
          <w:i/>
          <w:sz w:val="24"/>
          <w:szCs w:val="24"/>
        </w:rPr>
      </w:pPr>
      <w:r w:rsidRPr="003B2952">
        <w:rPr>
          <w:i/>
          <w:sz w:val="24"/>
          <w:szCs w:val="24"/>
        </w:rPr>
        <w:t>Maria Skłodowska-Curie [...] po urodzeniu córki Ireny postanawia w 1898 r. zająć się tym tajemniczym promieniowaniem</w:t>
      </w:r>
      <w:r w:rsidR="003B2952" w:rsidRPr="003B2952">
        <w:rPr>
          <w:i/>
          <w:sz w:val="24"/>
          <w:szCs w:val="24"/>
          <w:vertAlign w:val="superscript"/>
        </w:rPr>
        <w:t>1</w:t>
      </w:r>
      <w:r w:rsidRPr="003B2952">
        <w:rPr>
          <w:i/>
          <w:sz w:val="24"/>
          <w:szCs w:val="24"/>
        </w:rPr>
        <w:t xml:space="preserve">. Znajduje istotne różnice pomiędzy świeceniem różnych minerałów uranu i toru. Nazywa to zjawisko […] radioaktywnością lub promieniotwórczością. Piotr, który jest doktorem fizyki, zostawia swoje badania i dołącza do Marii. […] Głównym problemem okazuje się wyodrębnienie z ton rudy uranowej przywożonej do laboratorium państwa Curie miligramów prawdziwego źródła świecenia. […] Dzięki temu w lipcu 1898 r. małżonkowie ogłaszają odkrycie nowego pierwiastka chemicznego – polonu, a w grudniu tegoż roku kolejnego pierwiastka – radu. 12 czerwca 1903 r. odbyła się na Sorbonie publiczna obrona pracy doktorskiej Marii Skłodowskiej-Curie pt. „Badanie ciał radioaktywnych”. Był to pierwszy doktorat kobiety z fizyki w historii Francji. […] Komisja oceniająca doktorat stwierdza, że „przedstawione wyniki stanowią największy naukowy wkład kiedykolwiek wniesiony przez pracę doktorską”. </w:t>
      </w:r>
    </w:p>
    <w:p w14:paraId="52CCADB3" w14:textId="77777777" w:rsidR="003B2952" w:rsidRDefault="00016933" w:rsidP="003B2952">
      <w:pPr>
        <w:spacing w:line="360" w:lineRule="auto"/>
        <w:jc w:val="both"/>
        <w:rPr>
          <w:i/>
          <w:sz w:val="24"/>
          <w:szCs w:val="24"/>
        </w:rPr>
      </w:pPr>
      <w:r w:rsidRPr="003B2952">
        <w:rPr>
          <w:i/>
          <w:sz w:val="24"/>
          <w:szCs w:val="24"/>
        </w:rPr>
        <w:t xml:space="preserve">Sukcesy Piotra i Marii doprowadziły do pojawienia się nominacji do świeżo ufundowanej Nagrody Nobla. […] W 1902 r. Jean Gaston </w:t>
      </w:r>
      <w:proofErr w:type="spellStart"/>
      <w:r w:rsidRPr="003B2952">
        <w:rPr>
          <w:i/>
          <w:sz w:val="24"/>
          <w:szCs w:val="24"/>
        </w:rPr>
        <w:t>Darboux</w:t>
      </w:r>
      <w:proofErr w:type="spellEnd"/>
      <w:r w:rsidRPr="003B2952">
        <w:rPr>
          <w:i/>
          <w:sz w:val="24"/>
          <w:szCs w:val="24"/>
        </w:rPr>
        <w:t xml:space="preserve">, wybitny matematyk francuski, profesor Sorbony i członek Królewskiej Szwedzkiej Akademii Nauk, nominował do nagrody z fizyki Becquerela i państwo Curie. Podobnie niemiecki fizyk Emil Gabriel </w:t>
      </w:r>
      <w:proofErr w:type="spellStart"/>
      <w:r w:rsidRPr="003B2952">
        <w:rPr>
          <w:i/>
          <w:sz w:val="24"/>
          <w:szCs w:val="24"/>
        </w:rPr>
        <w:t>Warburg</w:t>
      </w:r>
      <w:proofErr w:type="spellEnd"/>
      <w:r w:rsidRPr="003B2952">
        <w:rPr>
          <w:i/>
          <w:sz w:val="24"/>
          <w:szCs w:val="24"/>
        </w:rPr>
        <w:t xml:space="preserve">, profesor uniwersytetu w Berlinie, również nominował Becquerela i małżonków Curie. I wreszcie jako trzeci fizyk francuski </w:t>
      </w:r>
      <w:proofErr w:type="spellStart"/>
      <w:r w:rsidRPr="003B2952">
        <w:rPr>
          <w:i/>
          <w:sz w:val="24"/>
          <w:szCs w:val="24"/>
        </w:rPr>
        <w:t>Éleuth`ere</w:t>
      </w:r>
      <w:proofErr w:type="spellEnd"/>
      <w:r w:rsidRPr="003B2952">
        <w:rPr>
          <w:i/>
          <w:sz w:val="24"/>
          <w:szCs w:val="24"/>
        </w:rPr>
        <w:t xml:space="preserve"> Eliasz </w:t>
      </w:r>
      <w:proofErr w:type="spellStart"/>
      <w:r w:rsidRPr="003B2952">
        <w:rPr>
          <w:i/>
          <w:sz w:val="24"/>
          <w:szCs w:val="24"/>
        </w:rPr>
        <w:t>Mascart</w:t>
      </w:r>
      <w:proofErr w:type="spellEnd"/>
      <w:r w:rsidRPr="003B2952">
        <w:rPr>
          <w:i/>
          <w:sz w:val="24"/>
          <w:szCs w:val="24"/>
        </w:rPr>
        <w:t xml:space="preserve">, profesor </w:t>
      </w:r>
      <w:proofErr w:type="spellStart"/>
      <w:r w:rsidRPr="003B2952">
        <w:rPr>
          <w:i/>
          <w:sz w:val="24"/>
          <w:szCs w:val="24"/>
        </w:rPr>
        <w:t>Coll`ege</w:t>
      </w:r>
      <w:proofErr w:type="spellEnd"/>
      <w:r w:rsidRPr="003B2952">
        <w:rPr>
          <w:i/>
          <w:sz w:val="24"/>
          <w:szCs w:val="24"/>
        </w:rPr>
        <w:t xml:space="preserve"> de France i członek Królewskiej Szwedzkiej Akademii Nauk, nominował samego Piotra Curie. Ostatecznie nagrodę z fizyki w 1902 r. otrzymali dwaj Holendrzy […]. W kolejnym roku czterej Francuzi postanowili wyeliminować Marię Skłodowską-Curie. Dwaj z nich to Jean Gaston </w:t>
      </w:r>
      <w:proofErr w:type="spellStart"/>
      <w:r w:rsidRPr="003B2952">
        <w:rPr>
          <w:i/>
          <w:sz w:val="24"/>
          <w:szCs w:val="24"/>
        </w:rPr>
        <w:t>Darboux</w:t>
      </w:r>
      <w:proofErr w:type="spellEnd"/>
      <w:r w:rsidRPr="003B2952">
        <w:rPr>
          <w:i/>
          <w:sz w:val="24"/>
          <w:szCs w:val="24"/>
        </w:rPr>
        <w:t xml:space="preserve">, który zapomniał </w:t>
      </w:r>
      <w:r w:rsidRPr="003B2952">
        <w:rPr>
          <w:i/>
          <w:sz w:val="24"/>
          <w:szCs w:val="24"/>
        </w:rPr>
        <w:lastRenderedPageBreak/>
        <w:t xml:space="preserve">o wcześniejszym nominowaniu Marii, oraz </w:t>
      </w:r>
      <w:proofErr w:type="spellStart"/>
      <w:r w:rsidRPr="003B2952">
        <w:rPr>
          <w:i/>
          <w:sz w:val="24"/>
          <w:szCs w:val="24"/>
        </w:rPr>
        <w:t>Éleuth`ere</w:t>
      </w:r>
      <w:proofErr w:type="spellEnd"/>
      <w:r w:rsidRPr="003B2952">
        <w:rPr>
          <w:i/>
          <w:sz w:val="24"/>
          <w:szCs w:val="24"/>
        </w:rPr>
        <w:t xml:space="preserve"> Eliasz </w:t>
      </w:r>
      <w:proofErr w:type="spellStart"/>
      <w:r w:rsidRPr="003B2952">
        <w:rPr>
          <w:i/>
          <w:sz w:val="24"/>
          <w:szCs w:val="24"/>
        </w:rPr>
        <w:t>Mascart</w:t>
      </w:r>
      <w:proofErr w:type="spellEnd"/>
      <w:r w:rsidRPr="003B2952">
        <w:rPr>
          <w:i/>
          <w:sz w:val="24"/>
          <w:szCs w:val="24"/>
        </w:rPr>
        <w:t xml:space="preserve"> […]. Dołączyli do nich promotor doktoratu Marii Gabriel Jonasz </w:t>
      </w:r>
      <w:proofErr w:type="spellStart"/>
      <w:r w:rsidRPr="003B2952">
        <w:rPr>
          <w:i/>
          <w:sz w:val="24"/>
          <w:szCs w:val="24"/>
        </w:rPr>
        <w:t>Lippmann</w:t>
      </w:r>
      <w:proofErr w:type="spellEnd"/>
      <w:r w:rsidRPr="003B2952">
        <w:rPr>
          <w:i/>
          <w:sz w:val="24"/>
          <w:szCs w:val="24"/>
        </w:rPr>
        <w:t xml:space="preserve"> oraz profesor Sorbony Jules Henri </w:t>
      </w:r>
      <w:proofErr w:type="spellStart"/>
      <w:r w:rsidRPr="003B2952">
        <w:rPr>
          <w:i/>
          <w:sz w:val="24"/>
          <w:szCs w:val="24"/>
        </w:rPr>
        <w:t>Poincaré</w:t>
      </w:r>
      <w:proofErr w:type="spellEnd"/>
      <w:r w:rsidRPr="003B2952">
        <w:rPr>
          <w:i/>
          <w:sz w:val="24"/>
          <w:szCs w:val="24"/>
        </w:rPr>
        <w:t xml:space="preserve"> wybitny matematyk i astronom. Czterej naukowcy napisali wspólny list nominacyjny wychwalający Piotra Curie i Becquerela. Całkowicie pominęli udział Marii. […] Francuski spisek miał szanse powodzenia, ale informacja z Komitetu Noblowskiego szczęśliwie trafiła do Piotra Curie, który napisał list wyjaśniający, że małżonkowie pracowali wspólnie. […] Ostatecznie państwo Curie i Becquerel Nagrodę Nobla z fizyki w 1903 r. otrzymali. […]</w:t>
      </w:r>
    </w:p>
    <w:p w14:paraId="6E374039" w14:textId="77777777" w:rsidR="003B2952" w:rsidRDefault="00016933" w:rsidP="003B2952">
      <w:pPr>
        <w:spacing w:line="360" w:lineRule="auto"/>
        <w:jc w:val="both"/>
        <w:rPr>
          <w:i/>
          <w:sz w:val="24"/>
          <w:szCs w:val="24"/>
        </w:rPr>
      </w:pPr>
      <w:r w:rsidRPr="003B2952">
        <w:rPr>
          <w:i/>
          <w:sz w:val="24"/>
          <w:szCs w:val="24"/>
        </w:rPr>
        <w:t xml:space="preserve">[…] w 1911 r., gdy zwolniło się miejsce w Akademii Nauk […], Maria zgłosiła swoją kandydaturę […]. Część członków Akademii Nauk po prostu nie życzyła sobie kobiety w swoim gronie. W tej sytuacji aż dziw, że przegrała tylko jednym głosem. Po tym głosowaniu Akademia podjęła stosunkiem głosów 92 do 56 decyzję o zakazie przyjmowania kobiet. […] </w:t>
      </w:r>
    </w:p>
    <w:p w14:paraId="4ABFAE58" w14:textId="58A7B16F" w:rsidR="00016933" w:rsidRPr="003B2952" w:rsidRDefault="00016933" w:rsidP="003B2952">
      <w:pPr>
        <w:spacing w:line="360" w:lineRule="auto"/>
        <w:jc w:val="both"/>
        <w:rPr>
          <w:i/>
          <w:sz w:val="24"/>
          <w:szCs w:val="24"/>
        </w:rPr>
      </w:pPr>
      <w:r w:rsidRPr="003B2952">
        <w:rPr>
          <w:i/>
          <w:sz w:val="24"/>
          <w:szCs w:val="24"/>
        </w:rPr>
        <w:t xml:space="preserve">Natomiast bez zgłaszania swojej kandydatury Maria Skłodowska-Curie została jako pierwsza kobieta wybrana do francuskiej </w:t>
      </w:r>
      <w:proofErr w:type="spellStart"/>
      <w:r w:rsidRPr="003B2952">
        <w:rPr>
          <w:i/>
          <w:sz w:val="24"/>
          <w:szCs w:val="24"/>
        </w:rPr>
        <w:t>Académie</w:t>
      </w:r>
      <w:proofErr w:type="spellEnd"/>
      <w:r w:rsidRPr="003B2952">
        <w:rPr>
          <w:i/>
          <w:sz w:val="24"/>
          <w:szCs w:val="24"/>
        </w:rPr>
        <w:t xml:space="preserve"> </w:t>
      </w:r>
      <w:proofErr w:type="spellStart"/>
      <w:r w:rsidRPr="003B2952">
        <w:rPr>
          <w:i/>
          <w:sz w:val="24"/>
          <w:szCs w:val="24"/>
        </w:rPr>
        <w:t>Nationale</w:t>
      </w:r>
      <w:proofErr w:type="spellEnd"/>
      <w:r w:rsidRPr="003B2952">
        <w:rPr>
          <w:i/>
          <w:sz w:val="24"/>
          <w:szCs w:val="24"/>
        </w:rPr>
        <w:t xml:space="preserve"> de </w:t>
      </w:r>
      <w:proofErr w:type="spellStart"/>
      <w:r w:rsidRPr="003B2952">
        <w:rPr>
          <w:i/>
          <w:sz w:val="24"/>
          <w:szCs w:val="24"/>
        </w:rPr>
        <w:t>Médecine</w:t>
      </w:r>
      <w:proofErr w:type="spellEnd"/>
      <w:r w:rsidRPr="003B2952">
        <w:rPr>
          <w:i/>
          <w:sz w:val="24"/>
          <w:szCs w:val="24"/>
        </w:rPr>
        <w:t xml:space="preserve"> w lutym 1922 r. </w:t>
      </w:r>
    </w:p>
    <w:p w14:paraId="6342FCAA" w14:textId="790CB31B" w:rsidR="003B2952" w:rsidRPr="003B2952" w:rsidRDefault="003B2952" w:rsidP="003B2952">
      <w:pPr>
        <w:autoSpaceDE w:val="0"/>
        <w:autoSpaceDN w:val="0"/>
        <w:adjustRightInd w:val="0"/>
        <w:spacing w:before="10" w:after="0" w:line="240" w:lineRule="auto"/>
        <w:rPr>
          <w:rFonts w:cs="Times New Roman"/>
          <w:sz w:val="20"/>
          <w:szCs w:val="20"/>
        </w:rPr>
      </w:pPr>
      <w:r w:rsidRPr="003B2952">
        <w:rPr>
          <w:rFonts w:cs="Times New Roman"/>
          <w:sz w:val="20"/>
          <w:szCs w:val="20"/>
          <w:vertAlign w:val="superscript"/>
        </w:rPr>
        <w:t>1</w:t>
      </w:r>
      <w:r w:rsidRPr="003B2952">
        <w:rPr>
          <w:rFonts w:cs="Times New Roman"/>
          <w:sz w:val="20"/>
          <w:szCs w:val="20"/>
          <w:vertAlign w:val="superscript"/>
        </w:rPr>
        <w:t xml:space="preserve"> </w:t>
      </w:r>
      <w:r w:rsidRPr="003B2952">
        <w:rPr>
          <w:rFonts w:cs="Times New Roman"/>
          <w:sz w:val="20"/>
          <w:szCs w:val="20"/>
        </w:rPr>
        <w:t xml:space="preserve">tajemnicze promieniowanie – </w:t>
      </w:r>
      <w:r w:rsidRPr="003B2952">
        <w:rPr>
          <w:rFonts w:cs="Times New Roman"/>
          <w:sz w:val="20"/>
          <w:szCs w:val="20"/>
        </w:rPr>
        <w:t>mowa</w:t>
      </w:r>
      <w:r w:rsidRPr="003B2952">
        <w:rPr>
          <w:rFonts w:cs="Times New Roman"/>
          <w:sz w:val="20"/>
          <w:szCs w:val="20"/>
        </w:rPr>
        <w:t xml:space="preserve"> </w:t>
      </w:r>
      <w:r w:rsidRPr="003B2952">
        <w:rPr>
          <w:rFonts w:cs="Times New Roman"/>
          <w:sz w:val="20"/>
          <w:szCs w:val="20"/>
        </w:rPr>
        <w:t>o promieniowaniu rudy uranu, nad którym</w:t>
      </w:r>
      <w:r w:rsidRPr="003B2952">
        <w:rPr>
          <w:rFonts w:cs="Times New Roman"/>
          <w:sz w:val="20"/>
          <w:szCs w:val="20"/>
        </w:rPr>
        <w:t xml:space="preserve"> </w:t>
      </w:r>
      <w:r w:rsidRPr="003B2952">
        <w:rPr>
          <w:rFonts w:cs="Times New Roman"/>
          <w:sz w:val="20"/>
          <w:szCs w:val="20"/>
        </w:rPr>
        <w:t xml:space="preserve">badania porzucił </w:t>
      </w:r>
      <w:proofErr w:type="spellStart"/>
      <w:r w:rsidRPr="003B2952">
        <w:rPr>
          <w:rFonts w:cs="Times New Roman"/>
          <w:sz w:val="20"/>
          <w:szCs w:val="20"/>
        </w:rPr>
        <w:t>Antoine</w:t>
      </w:r>
      <w:proofErr w:type="spellEnd"/>
      <w:r w:rsidRPr="003B2952">
        <w:rPr>
          <w:rFonts w:cs="Times New Roman"/>
          <w:sz w:val="20"/>
          <w:szCs w:val="20"/>
        </w:rPr>
        <w:t xml:space="preserve"> Henri Becquerel</w:t>
      </w:r>
      <w:r w:rsidRPr="003B2952">
        <w:rPr>
          <w:rFonts w:cs="Times New Roman"/>
          <w:sz w:val="20"/>
          <w:szCs w:val="20"/>
        </w:rPr>
        <w:t xml:space="preserve"> </w:t>
      </w:r>
      <w:r w:rsidRPr="003B2952">
        <w:rPr>
          <w:rFonts w:cs="Times New Roman"/>
          <w:sz w:val="20"/>
          <w:szCs w:val="20"/>
        </w:rPr>
        <w:t xml:space="preserve">(czyt. </w:t>
      </w:r>
      <w:proofErr w:type="spellStart"/>
      <w:r w:rsidRPr="003B2952">
        <w:rPr>
          <w:rFonts w:cs="Times New Roman"/>
          <w:sz w:val="20"/>
          <w:szCs w:val="20"/>
        </w:rPr>
        <w:t>ontłan</w:t>
      </w:r>
      <w:proofErr w:type="spellEnd"/>
      <w:r w:rsidRPr="003B2952">
        <w:rPr>
          <w:rFonts w:cs="Times New Roman"/>
          <w:sz w:val="20"/>
          <w:szCs w:val="20"/>
        </w:rPr>
        <w:t xml:space="preserve"> </w:t>
      </w:r>
      <w:proofErr w:type="spellStart"/>
      <w:r w:rsidRPr="003B2952">
        <w:rPr>
          <w:rFonts w:cs="Times New Roman"/>
          <w:sz w:val="20"/>
          <w:szCs w:val="20"/>
        </w:rPr>
        <w:t>ąri</w:t>
      </w:r>
      <w:proofErr w:type="spellEnd"/>
      <w:r w:rsidRPr="003B2952">
        <w:rPr>
          <w:rFonts w:cs="Times New Roman"/>
          <w:sz w:val="20"/>
          <w:szCs w:val="20"/>
        </w:rPr>
        <w:t xml:space="preserve"> bekerel)</w:t>
      </w:r>
    </w:p>
    <w:p w14:paraId="1E7D8DA4" w14:textId="010EB6B8" w:rsidR="003B2952" w:rsidRPr="003B2952" w:rsidRDefault="003B2952" w:rsidP="003B2952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 w:rsidRPr="003B2952">
        <w:rPr>
          <w:rFonts w:cs="Times New Roman"/>
          <w:sz w:val="20"/>
          <w:szCs w:val="20"/>
        </w:rPr>
        <w:t xml:space="preserve">2 </w:t>
      </w:r>
      <w:r w:rsidRPr="003B2952">
        <w:rPr>
          <w:rFonts w:cs="Times New Roman"/>
          <w:bCs/>
          <w:sz w:val="20"/>
          <w:szCs w:val="20"/>
        </w:rPr>
        <w:t xml:space="preserve">Jean Gaston </w:t>
      </w:r>
      <w:proofErr w:type="spellStart"/>
      <w:r w:rsidRPr="003B2952">
        <w:rPr>
          <w:rFonts w:cs="Times New Roman"/>
          <w:bCs/>
          <w:sz w:val="20"/>
          <w:szCs w:val="20"/>
        </w:rPr>
        <w:t>Darboux</w:t>
      </w:r>
      <w:proofErr w:type="spellEnd"/>
      <w:r w:rsidRPr="003B2952">
        <w:rPr>
          <w:rFonts w:cs="Times New Roman"/>
          <w:bCs/>
          <w:sz w:val="20"/>
          <w:szCs w:val="20"/>
        </w:rPr>
        <w:t xml:space="preserve"> </w:t>
      </w:r>
      <w:r w:rsidRPr="003B2952">
        <w:rPr>
          <w:rFonts w:cs="Times New Roman"/>
          <w:sz w:val="20"/>
          <w:szCs w:val="20"/>
        </w:rPr>
        <w:t xml:space="preserve">(czyt. </w:t>
      </w:r>
      <w:proofErr w:type="spellStart"/>
      <w:r w:rsidRPr="003B2952">
        <w:rPr>
          <w:rFonts w:cs="Times New Roman"/>
          <w:sz w:val="20"/>
          <w:szCs w:val="20"/>
        </w:rPr>
        <w:t>żan</w:t>
      </w:r>
      <w:proofErr w:type="spellEnd"/>
      <w:r w:rsidRPr="003B2952">
        <w:rPr>
          <w:rFonts w:cs="Times New Roman"/>
          <w:sz w:val="20"/>
          <w:szCs w:val="20"/>
        </w:rPr>
        <w:t xml:space="preserve"> </w:t>
      </w:r>
      <w:proofErr w:type="spellStart"/>
      <w:r w:rsidRPr="003B2952">
        <w:rPr>
          <w:rFonts w:cs="Times New Roman"/>
          <w:sz w:val="20"/>
          <w:szCs w:val="20"/>
        </w:rPr>
        <w:t>gastą</w:t>
      </w:r>
      <w:proofErr w:type="spellEnd"/>
      <w:r w:rsidRPr="003B2952">
        <w:rPr>
          <w:rFonts w:cs="Times New Roman"/>
          <w:sz w:val="20"/>
          <w:szCs w:val="20"/>
        </w:rPr>
        <w:t xml:space="preserve"> </w:t>
      </w:r>
      <w:proofErr w:type="spellStart"/>
      <w:r w:rsidRPr="003B2952">
        <w:rPr>
          <w:rFonts w:cs="Times New Roman"/>
          <w:sz w:val="20"/>
          <w:szCs w:val="20"/>
        </w:rPr>
        <w:t>darbu</w:t>
      </w:r>
      <w:proofErr w:type="spellEnd"/>
      <w:r w:rsidRPr="003B2952">
        <w:rPr>
          <w:rFonts w:cs="Times New Roman"/>
          <w:sz w:val="20"/>
          <w:szCs w:val="20"/>
        </w:rPr>
        <w:t>)</w:t>
      </w:r>
    </w:p>
    <w:p w14:paraId="576B4CC1" w14:textId="599FD7E7" w:rsidR="003B2952" w:rsidRPr="003B2952" w:rsidRDefault="003B2952" w:rsidP="003B2952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 w:rsidRPr="003B2952">
        <w:rPr>
          <w:rFonts w:cs="Times New Roman"/>
          <w:bCs/>
          <w:sz w:val="20"/>
          <w:szCs w:val="20"/>
        </w:rPr>
        <w:t xml:space="preserve">3 </w:t>
      </w:r>
      <w:proofErr w:type="spellStart"/>
      <w:r w:rsidRPr="003B2952">
        <w:rPr>
          <w:rFonts w:cs="Times New Roman"/>
          <w:bCs/>
          <w:sz w:val="20"/>
          <w:szCs w:val="20"/>
        </w:rPr>
        <w:t>Éleuth</w:t>
      </w:r>
      <w:r>
        <w:rPr>
          <w:rFonts w:cs="Times New Roman"/>
          <w:bCs/>
          <w:sz w:val="20"/>
          <w:szCs w:val="20"/>
        </w:rPr>
        <w:t>è</w:t>
      </w:r>
      <w:r w:rsidRPr="003B2952">
        <w:rPr>
          <w:rFonts w:cs="Times New Roman"/>
          <w:bCs/>
          <w:sz w:val="20"/>
          <w:szCs w:val="20"/>
        </w:rPr>
        <w:t>re</w:t>
      </w:r>
      <w:proofErr w:type="spellEnd"/>
      <w:r w:rsidRPr="003B2952">
        <w:rPr>
          <w:rFonts w:cs="Times New Roman"/>
          <w:bCs/>
          <w:sz w:val="20"/>
          <w:szCs w:val="20"/>
        </w:rPr>
        <w:t xml:space="preserve"> Eliasz </w:t>
      </w:r>
      <w:proofErr w:type="spellStart"/>
      <w:r w:rsidRPr="003B2952">
        <w:rPr>
          <w:rFonts w:cs="Times New Roman"/>
          <w:bCs/>
          <w:sz w:val="20"/>
          <w:szCs w:val="20"/>
        </w:rPr>
        <w:t>Mascart</w:t>
      </w:r>
      <w:proofErr w:type="spellEnd"/>
      <w:r w:rsidRPr="003B2952">
        <w:rPr>
          <w:rFonts w:cs="Times New Roman"/>
          <w:bCs/>
          <w:sz w:val="20"/>
          <w:szCs w:val="20"/>
        </w:rPr>
        <w:t xml:space="preserve"> </w:t>
      </w:r>
      <w:r w:rsidRPr="003B2952">
        <w:rPr>
          <w:rFonts w:cs="Times New Roman"/>
          <w:sz w:val="20"/>
          <w:szCs w:val="20"/>
        </w:rPr>
        <w:t xml:space="preserve">(czyt. </w:t>
      </w:r>
      <w:proofErr w:type="spellStart"/>
      <w:r w:rsidRPr="003B2952">
        <w:rPr>
          <w:rFonts w:cs="Times New Roman"/>
          <w:sz w:val="20"/>
          <w:szCs w:val="20"/>
        </w:rPr>
        <w:t>eluter</w:t>
      </w:r>
      <w:proofErr w:type="spellEnd"/>
      <w:r w:rsidRPr="003B2952">
        <w:rPr>
          <w:rFonts w:cs="Times New Roman"/>
          <w:sz w:val="20"/>
          <w:szCs w:val="20"/>
        </w:rPr>
        <w:t xml:space="preserve"> </w:t>
      </w:r>
      <w:proofErr w:type="spellStart"/>
      <w:r w:rsidRPr="003B2952">
        <w:rPr>
          <w:rFonts w:cs="Times New Roman"/>
          <w:sz w:val="20"/>
          <w:szCs w:val="20"/>
        </w:rPr>
        <w:t>maskar</w:t>
      </w:r>
      <w:proofErr w:type="spellEnd"/>
      <w:r w:rsidRPr="003B2952">
        <w:rPr>
          <w:rFonts w:cs="Times New Roman"/>
          <w:sz w:val="20"/>
          <w:szCs w:val="20"/>
        </w:rPr>
        <w:t>)</w:t>
      </w:r>
    </w:p>
    <w:p w14:paraId="4A6C6480" w14:textId="33E64AA0" w:rsidR="003B2952" w:rsidRPr="003B2952" w:rsidRDefault="003B2952" w:rsidP="003B2952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sz w:val="20"/>
          <w:szCs w:val="20"/>
        </w:rPr>
      </w:pPr>
      <w:r w:rsidRPr="003B2952">
        <w:rPr>
          <w:rFonts w:cs="Times New Roman"/>
          <w:bCs/>
          <w:sz w:val="20"/>
          <w:szCs w:val="20"/>
        </w:rPr>
        <w:t xml:space="preserve">4 </w:t>
      </w:r>
      <w:r w:rsidRPr="003B2952">
        <w:rPr>
          <w:rFonts w:cs="Times New Roman"/>
          <w:bCs/>
          <w:sz w:val="20"/>
          <w:szCs w:val="20"/>
        </w:rPr>
        <w:t>Coll</w:t>
      </w:r>
      <w:r>
        <w:rPr>
          <w:rFonts w:cs="Times New Roman"/>
          <w:bCs/>
          <w:sz w:val="20"/>
          <w:szCs w:val="20"/>
        </w:rPr>
        <w:t>è</w:t>
      </w:r>
      <w:r w:rsidRPr="003B2952">
        <w:rPr>
          <w:rFonts w:cs="Times New Roman"/>
          <w:bCs/>
          <w:sz w:val="20"/>
          <w:szCs w:val="20"/>
        </w:rPr>
        <w:t xml:space="preserve">ge de France </w:t>
      </w:r>
      <w:r w:rsidRPr="003B2952">
        <w:rPr>
          <w:rFonts w:cs="Times New Roman"/>
          <w:sz w:val="20"/>
          <w:szCs w:val="20"/>
        </w:rPr>
        <w:t xml:space="preserve">(czyt. </w:t>
      </w:r>
      <w:proofErr w:type="spellStart"/>
      <w:r w:rsidRPr="003B2952">
        <w:rPr>
          <w:rFonts w:cs="Times New Roman"/>
          <w:sz w:val="20"/>
          <w:szCs w:val="20"/>
        </w:rPr>
        <w:t>koleż</w:t>
      </w:r>
      <w:proofErr w:type="spellEnd"/>
      <w:r w:rsidRPr="003B2952">
        <w:rPr>
          <w:rFonts w:cs="Times New Roman"/>
          <w:sz w:val="20"/>
          <w:szCs w:val="20"/>
        </w:rPr>
        <w:t xml:space="preserve"> de </w:t>
      </w:r>
      <w:proofErr w:type="spellStart"/>
      <w:r w:rsidRPr="003B2952">
        <w:rPr>
          <w:rFonts w:cs="Times New Roman"/>
          <w:sz w:val="20"/>
          <w:szCs w:val="20"/>
        </w:rPr>
        <w:t>frąs</w:t>
      </w:r>
      <w:proofErr w:type="spellEnd"/>
      <w:r w:rsidRPr="003B2952">
        <w:rPr>
          <w:rFonts w:cs="Times New Roman"/>
          <w:sz w:val="20"/>
          <w:szCs w:val="20"/>
        </w:rPr>
        <w:t>)</w:t>
      </w:r>
    </w:p>
    <w:p w14:paraId="3B585AEA" w14:textId="54C50357" w:rsidR="003B2952" w:rsidRPr="003B2952" w:rsidRDefault="003B2952" w:rsidP="003B2952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 w:rsidRPr="003B2952">
        <w:rPr>
          <w:rFonts w:cs="Times New Roman"/>
          <w:bCs/>
          <w:sz w:val="20"/>
          <w:szCs w:val="20"/>
        </w:rPr>
        <w:t xml:space="preserve">5 </w:t>
      </w:r>
      <w:r w:rsidRPr="003B2952">
        <w:rPr>
          <w:rFonts w:cs="Times New Roman"/>
          <w:bCs/>
          <w:sz w:val="20"/>
          <w:szCs w:val="20"/>
        </w:rPr>
        <w:t xml:space="preserve">Jules Henri </w:t>
      </w:r>
      <w:proofErr w:type="spellStart"/>
      <w:r w:rsidRPr="003B2952">
        <w:rPr>
          <w:rFonts w:cs="Times New Roman"/>
          <w:bCs/>
          <w:sz w:val="20"/>
          <w:szCs w:val="20"/>
        </w:rPr>
        <w:t>Poincaré</w:t>
      </w:r>
      <w:proofErr w:type="spellEnd"/>
      <w:r w:rsidRPr="003B2952">
        <w:rPr>
          <w:rFonts w:cs="Times New Roman"/>
          <w:bCs/>
          <w:sz w:val="20"/>
          <w:szCs w:val="20"/>
        </w:rPr>
        <w:t xml:space="preserve"> </w:t>
      </w:r>
      <w:r w:rsidRPr="003B2952">
        <w:rPr>
          <w:rFonts w:cs="Times New Roman"/>
          <w:sz w:val="20"/>
          <w:szCs w:val="20"/>
        </w:rPr>
        <w:t xml:space="preserve">(czyt. </w:t>
      </w:r>
      <w:proofErr w:type="spellStart"/>
      <w:r w:rsidRPr="003B2952">
        <w:rPr>
          <w:rFonts w:cs="Times New Roman"/>
          <w:sz w:val="20"/>
          <w:szCs w:val="20"/>
        </w:rPr>
        <w:t>żil</w:t>
      </w:r>
      <w:proofErr w:type="spellEnd"/>
      <w:r w:rsidRPr="003B2952">
        <w:rPr>
          <w:rFonts w:cs="Times New Roman"/>
          <w:sz w:val="20"/>
          <w:szCs w:val="20"/>
        </w:rPr>
        <w:t xml:space="preserve"> </w:t>
      </w:r>
      <w:proofErr w:type="spellStart"/>
      <w:r w:rsidRPr="003B2952">
        <w:rPr>
          <w:rFonts w:cs="Times New Roman"/>
          <w:sz w:val="20"/>
          <w:szCs w:val="20"/>
        </w:rPr>
        <w:t>ąri</w:t>
      </w:r>
      <w:proofErr w:type="spellEnd"/>
      <w:r w:rsidRPr="003B2952">
        <w:rPr>
          <w:rFonts w:cs="Times New Roman"/>
          <w:sz w:val="20"/>
          <w:szCs w:val="20"/>
        </w:rPr>
        <w:t xml:space="preserve"> </w:t>
      </w:r>
      <w:proofErr w:type="spellStart"/>
      <w:r w:rsidRPr="003B2952">
        <w:rPr>
          <w:rFonts w:cs="Times New Roman"/>
          <w:sz w:val="20"/>
          <w:szCs w:val="20"/>
        </w:rPr>
        <w:t>płękare</w:t>
      </w:r>
      <w:proofErr w:type="spellEnd"/>
      <w:r w:rsidRPr="003B2952">
        <w:rPr>
          <w:rFonts w:cs="Times New Roman"/>
          <w:sz w:val="20"/>
          <w:szCs w:val="20"/>
        </w:rPr>
        <w:t>)</w:t>
      </w:r>
    </w:p>
    <w:p w14:paraId="77400466" w14:textId="1B2F6A9D" w:rsidR="003B2952" w:rsidRPr="003B2952" w:rsidRDefault="003B2952" w:rsidP="003B2952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 w:rsidRPr="003B2952">
        <w:rPr>
          <w:rFonts w:cs="Times New Roman"/>
          <w:bCs/>
          <w:sz w:val="20"/>
          <w:szCs w:val="20"/>
        </w:rPr>
        <w:t xml:space="preserve">6 </w:t>
      </w:r>
      <w:proofErr w:type="spellStart"/>
      <w:r w:rsidRPr="003B2952">
        <w:rPr>
          <w:rFonts w:cs="Times New Roman"/>
          <w:bCs/>
          <w:sz w:val="20"/>
          <w:szCs w:val="20"/>
        </w:rPr>
        <w:t>Académie</w:t>
      </w:r>
      <w:proofErr w:type="spellEnd"/>
      <w:r w:rsidRPr="003B2952">
        <w:rPr>
          <w:rFonts w:cs="Times New Roman"/>
          <w:bCs/>
          <w:sz w:val="20"/>
          <w:szCs w:val="20"/>
        </w:rPr>
        <w:t xml:space="preserve"> </w:t>
      </w:r>
      <w:proofErr w:type="spellStart"/>
      <w:r w:rsidRPr="003B2952">
        <w:rPr>
          <w:rFonts w:cs="Times New Roman"/>
          <w:bCs/>
          <w:sz w:val="20"/>
          <w:szCs w:val="20"/>
        </w:rPr>
        <w:t>Nationale</w:t>
      </w:r>
      <w:proofErr w:type="spellEnd"/>
      <w:r w:rsidRPr="003B2952">
        <w:rPr>
          <w:rFonts w:cs="Times New Roman"/>
          <w:bCs/>
          <w:sz w:val="20"/>
          <w:szCs w:val="20"/>
        </w:rPr>
        <w:t xml:space="preserve"> de </w:t>
      </w:r>
      <w:proofErr w:type="spellStart"/>
      <w:r w:rsidRPr="003B2952">
        <w:rPr>
          <w:rFonts w:cs="Times New Roman"/>
          <w:bCs/>
          <w:sz w:val="20"/>
          <w:szCs w:val="20"/>
        </w:rPr>
        <w:t>Médecine</w:t>
      </w:r>
      <w:proofErr w:type="spellEnd"/>
      <w:r w:rsidRPr="003B2952">
        <w:rPr>
          <w:rFonts w:cs="Times New Roman"/>
          <w:bCs/>
          <w:sz w:val="20"/>
          <w:szCs w:val="20"/>
        </w:rPr>
        <w:t xml:space="preserve"> </w:t>
      </w:r>
      <w:r w:rsidRPr="003B2952">
        <w:rPr>
          <w:rFonts w:cs="Times New Roman"/>
          <w:sz w:val="20"/>
          <w:szCs w:val="20"/>
        </w:rPr>
        <w:t>(czyt.</w:t>
      </w:r>
      <w:r w:rsidRPr="003B2952">
        <w:rPr>
          <w:rFonts w:cs="Times New Roman"/>
          <w:sz w:val="20"/>
          <w:szCs w:val="20"/>
        </w:rPr>
        <w:t xml:space="preserve"> </w:t>
      </w:r>
      <w:proofErr w:type="spellStart"/>
      <w:r w:rsidRPr="003B2952">
        <w:rPr>
          <w:rFonts w:cs="Times New Roman"/>
          <w:sz w:val="20"/>
          <w:szCs w:val="20"/>
        </w:rPr>
        <w:t>akademi</w:t>
      </w:r>
      <w:proofErr w:type="spellEnd"/>
      <w:r w:rsidRPr="003B2952">
        <w:rPr>
          <w:rFonts w:cs="Times New Roman"/>
          <w:sz w:val="20"/>
          <w:szCs w:val="20"/>
        </w:rPr>
        <w:t xml:space="preserve"> </w:t>
      </w:r>
      <w:proofErr w:type="spellStart"/>
      <w:r w:rsidRPr="003B2952">
        <w:rPr>
          <w:rFonts w:cs="Times New Roman"/>
          <w:sz w:val="20"/>
          <w:szCs w:val="20"/>
        </w:rPr>
        <w:t>nasjonal</w:t>
      </w:r>
      <w:proofErr w:type="spellEnd"/>
      <w:r w:rsidRPr="003B2952">
        <w:rPr>
          <w:rFonts w:cs="Times New Roman"/>
          <w:sz w:val="20"/>
          <w:szCs w:val="20"/>
        </w:rPr>
        <w:t xml:space="preserve"> de </w:t>
      </w:r>
      <w:proofErr w:type="spellStart"/>
      <w:r w:rsidRPr="003B2952">
        <w:rPr>
          <w:rFonts w:cs="Times New Roman"/>
          <w:sz w:val="20"/>
          <w:szCs w:val="20"/>
        </w:rPr>
        <w:t>meds</w:t>
      </w:r>
      <w:proofErr w:type="spellEnd"/>
      <w:r w:rsidRPr="003B2952">
        <w:rPr>
          <w:rFonts w:cs="Times New Roman"/>
          <w:sz w:val="20"/>
          <w:szCs w:val="20"/>
        </w:rPr>
        <w:t>-in)</w:t>
      </w:r>
    </w:p>
    <w:p w14:paraId="6DF5A4FA" w14:textId="77777777" w:rsidR="003B2952" w:rsidRDefault="003B2952" w:rsidP="003B2952">
      <w:pPr>
        <w:autoSpaceDE w:val="0"/>
        <w:autoSpaceDN w:val="0"/>
        <w:adjustRightInd w:val="0"/>
        <w:spacing w:before="10" w:after="0" w:line="240" w:lineRule="auto"/>
        <w:rPr>
          <w:rFonts w:cs="Times New Roman"/>
          <w:sz w:val="20"/>
          <w:szCs w:val="20"/>
        </w:rPr>
      </w:pPr>
    </w:p>
    <w:p w14:paraId="36904A73" w14:textId="566DC38E" w:rsidR="00016933" w:rsidRDefault="00016933" w:rsidP="00016933">
      <w:pPr>
        <w:jc w:val="right"/>
      </w:pPr>
      <w:r w:rsidRPr="005A6A75">
        <w:t xml:space="preserve">A. Hennel, </w:t>
      </w:r>
      <w:r w:rsidRPr="007F0307">
        <w:rPr>
          <w:i/>
        </w:rPr>
        <w:t>Problemy z Nagrodami Nobla dla Marii Skłodowskiej-Curie</w:t>
      </w:r>
      <w:r w:rsidRPr="005A6A75">
        <w:t xml:space="preserve">, </w:t>
      </w:r>
      <w:r w:rsidR="007F0307">
        <w:br/>
      </w:r>
      <w:r w:rsidRPr="005A6A75">
        <w:t xml:space="preserve">[w:] </w:t>
      </w:r>
      <w:r w:rsidRPr="007F0307">
        <w:rPr>
          <w:i/>
        </w:rPr>
        <w:t>Ruchy kobiece na ziemiach polskich w XIX i XX w: stan badań i perspektywy</w:t>
      </w:r>
      <w:r w:rsidRPr="005A6A75">
        <w:t xml:space="preserve">, </w:t>
      </w:r>
      <w:r w:rsidR="007F0307">
        <w:br/>
      </w:r>
      <w:r w:rsidRPr="005A6A75">
        <w:t>pod red. M. Dajnowicz i A.</w:t>
      </w:r>
      <w:r w:rsidR="003B2952">
        <w:t> </w:t>
      </w:r>
      <w:proofErr w:type="spellStart"/>
      <w:r w:rsidRPr="005A6A75">
        <w:t>Miodowskiego</w:t>
      </w:r>
      <w:proofErr w:type="spellEnd"/>
      <w:r w:rsidRPr="005A6A75">
        <w:t xml:space="preserve">, Białystok: Wyd. Uniwersytetu </w:t>
      </w:r>
      <w:r w:rsidR="007F0307">
        <w:br/>
      </w:r>
      <w:r w:rsidRPr="005A6A75">
        <w:t>w Białymstoku, 2020, s. 478–482.</w:t>
      </w:r>
    </w:p>
    <w:p w14:paraId="7028D988" w14:textId="6A0EEF43" w:rsidR="00804D7F" w:rsidRPr="00016933" w:rsidRDefault="00804D7F" w:rsidP="00804D7F">
      <w:pPr>
        <w:rPr>
          <w:b/>
          <w:color w:val="C00000"/>
          <w:sz w:val="24"/>
          <w:szCs w:val="24"/>
        </w:rPr>
      </w:pPr>
      <w:bookmarkStart w:id="0" w:name="_GoBack"/>
      <w:bookmarkEnd w:id="0"/>
      <w:r w:rsidRPr="00016933">
        <w:rPr>
          <w:b/>
          <w:color w:val="C00000"/>
          <w:sz w:val="24"/>
          <w:szCs w:val="24"/>
        </w:rPr>
        <w:t>Praca z materiałem</w:t>
      </w:r>
    </w:p>
    <w:p w14:paraId="6D7C3620" w14:textId="786822A8" w:rsidR="00016933" w:rsidRPr="00016933" w:rsidRDefault="00016933" w:rsidP="00016933">
      <w:pPr>
        <w:rPr>
          <w:sz w:val="24"/>
          <w:szCs w:val="24"/>
        </w:rPr>
      </w:pPr>
      <w:r w:rsidRPr="00016933">
        <w:rPr>
          <w:b/>
          <w:color w:val="C00000"/>
          <w:sz w:val="24"/>
          <w:szCs w:val="24"/>
        </w:rPr>
        <w:t>1</w:t>
      </w:r>
      <w:r w:rsidRPr="00016933">
        <w:rPr>
          <w:b/>
          <w:color w:val="C00000"/>
          <w:sz w:val="24"/>
          <w:szCs w:val="24"/>
        </w:rPr>
        <w:t>.</w:t>
      </w:r>
      <w:r w:rsidRPr="00016933">
        <w:rPr>
          <w:sz w:val="24"/>
          <w:szCs w:val="24"/>
        </w:rPr>
        <w:t xml:space="preserve"> Korzystając z wiedzy </w:t>
      </w:r>
      <w:proofErr w:type="spellStart"/>
      <w:r w:rsidRPr="00016933">
        <w:rPr>
          <w:sz w:val="24"/>
          <w:szCs w:val="24"/>
        </w:rPr>
        <w:t>pozaźródłowej</w:t>
      </w:r>
      <w:proofErr w:type="spellEnd"/>
      <w:r>
        <w:rPr>
          <w:sz w:val="24"/>
          <w:szCs w:val="24"/>
        </w:rPr>
        <w:t>,</w:t>
      </w:r>
      <w:r w:rsidRPr="00016933">
        <w:rPr>
          <w:sz w:val="24"/>
          <w:szCs w:val="24"/>
        </w:rPr>
        <w:t xml:space="preserve"> zbierz informacje</w:t>
      </w:r>
      <w:r>
        <w:rPr>
          <w:sz w:val="24"/>
          <w:szCs w:val="24"/>
        </w:rPr>
        <w:t xml:space="preserve"> i sporządź krótką notatkę</w:t>
      </w:r>
      <w:r w:rsidRPr="00016933">
        <w:rPr>
          <w:sz w:val="24"/>
          <w:szCs w:val="24"/>
        </w:rPr>
        <w:t xml:space="preserve"> o Andrzeju Hennelu.</w:t>
      </w:r>
      <w:r>
        <w:rPr>
          <w:sz w:val="24"/>
          <w:szCs w:val="24"/>
        </w:rPr>
        <w:t xml:space="preserve"> </w:t>
      </w:r>
    </w:p>
    <w:p w14:paraId="52540CC1" w14:textId="7BAC62E3" w:rsidR="00016933" w:rsidRPr="00016933" w:rsidRDefault="00016933" w:rsidP="00016933">
      <w:pPr>
        <w:rPr>
          <w:sz w:val="24"/>
          <w:szCs w:val="24"/>
        </w:rPr>
      </w:pPr>
      <w:r>
        <w:rPr>
          <w:b/>
          <w:color w:val="C00000"/>
          <w:sz w:val="24"/>
          <w:szCs w:val="24"/>
        </w:rPr>
        <w:t>2</w:t>
      </w:r>
      <w:r w:rsidRPr="00016933">
        <w:rPr>
          <w:b/>
          <w:color w:val="C00000"/>
          <w:sz w:val="24"/>
          <w:szCs w:val="24"/>
        </w:rPr>
        <w:t>.</w:t>
      </w:r>
      <w:r w:rsidRPr="00016933">
        <w:rPr>
          <w:sz w:val="24"/>
          <w:szCs w:val="24"/>
        </w:rPr>
        <w:t xml:space="preserve"> Korzystając z wiedzy </w:t>
      </w:r>
      <w:proofErr w:type="spellStart"/>
      <w:r w:rsidRPr="00016933">
        <w:rPr>
          <w:sz w:val="24"/>
          <w:szCs w:val="24"/>
        </w:rPr>
        <w:t>pozaźródłowej</w:t>
      </w:r>
      <w:proofErr w:type="spellEnd"/>
      <w:r>
        <w:rPr>
          <w:sz w:val="24"/>
          <w:szCs w:val="24"/>
        </w:rPr>
        <w:t>,</w:t>
      </w:r>
      <w:r w:rsidRPr="00016933">
        <w:rPr>
          <w:sz w:val="24"/>
          <w:szCs w:val="24"/>
        </w:rPr>
        <w:t xml:space="preserve"> zbierz informacje </w:t>
      </w:r>
      <w:r>
        <w:rPr>
          <w:sz w:val="24"/>
          <w:szCs w:val="24"/>
        </w:rPr>
        <w:t xml:space="preserve">i przygotuj krótką notatkę </w:t>
      </w:r>
      <w:r w:rsidRPr="00016933">
        <w:rPr>
          <w:sz w:val="24"/>
          <w:szCs w:val="24"/>
        </w:rPr>
        <w:t>o Piotrze Curie.</w:t>
      </w:r>
    </w:p>
    <w:p w14:paraId="51355286" w14:textId="300D2B8C" w:rsidR="00016933" w:rsidRPr="00016933" w:rsidRDefault="00016933" w:rsidP="00016933">
      <w:pPr>
        <w:rPr>
          <w:sz w:val="24"/>
          <w:szCs w:val="24"/>
        </w:rPr>
      </w:pPr>
      <w:r w:rsidRPr="00016933">
        <w:rPr>
          <w:b/>
          <w:color w:val="C00000"/>
          <w:sz w:val="24"/>
          <w:szCs w:val="24"/>
        </w:rPr>
        <w:t>3</w:t>
      </w:r>
      <w:r w:rsidRPr="00016933">
        <w:rPr>
          <w:b/>
          <w:color w:val="C00000"/>
          <w:sz w:val="24"/>
          <w:szCs w:val="24"/>
        </w:rPr>
        <w:t>.</w:t>
      </w:r>
      <w:r w:rsidRPr="00016933">
        <w:rPr>
          <w:color w:val="C00000"/>
          <w:sz w:val="24"/>
          <w:szCs w:val="24"/>
        </w:rPr>
        <w:t xml:space="preserve"> </w:t>
      </w:r>
      <w:r w:rsidRPr="00016933">
        <w:rPr>
          <w:sz w:val="24"/>
          <w:szCs w:val="24"/>
        </w:rPr>
        <w:t>Wyjaśnij, na czym polegały problemy Marii Skłodowskiej-Curie w świecie nauki, oraz podaj ich przyczyny.</w:t>
      </w:r>
    </w:p>
    <w:p w14:paraId="05ABC3E9" w14:textId="51C5A4D4" w:rsidR="00016933" w:rsidRPr="00016933" w:rsidRDefault="00016933" w:rsidP="00016933">
      <w:pPr>
        <w:rPr>
          <w:sz w:val="24"/>
          <w:szCs w:val="24"/>
        </w:rPr>
      </w:pPr>
      <w:r w:rsidRPr="00016933">
        <w:rPr>
          <w:b/>
          <w:color w:val="C00000"/>
          <w:sz w:val="24"/>
          <w:szCs w:val="24"/>
        </w:rPr>
        <w:t>4</w:t>
      </w:r>
      <w:r w:rsidRPr="00016933">
        <w:rPr>
          <w:b/>
          <w:color w:val="C00000"/>
          <w:sz w:val="24"/>
          <w:szCs w:val="24"/>
        </w:rPr>
        <w:t>.</w:t>
      </w:r>
      <w:r w:rsidRPr="00016933">
        <w:rPr>
          <w:sz w:val="24"/>
          <w:szCs w:val="24"/>
        </w:rPr>
        <w:t xml:space="preserve"> Rozstrzygnij, czy słuszne jest stwierdzenie, że Maria Skłodowska-Curie przetarła kobietom szlak w świecie nauki. Uzasadnij odpowiedź.</w:t>
      </w:r>
      <w:r>
        <w:rPr>
          <w:sz w:val="24"/>
          <w:szCs w:val="24"/>
        </w:rPr>
        <w:t xml:space="preserve"> </w:t>
      </w:r>
    </w:p>
    <w:p w14:paraId="29878455" w14:textId="77777777" w:rsidR="00016933" w:rsidRPr="00016933" w:rsidRDefault="00016933" w:rsidP="00016933">
      <w:pPr>
        <w:rPr>
          <w:sz w:val="24"/>
          <w:szCs w:val="24"/>
        </w:rPr>
      </w:pPr>
    </w:p>
    <w:p w14:paraId="3B5CA99D" w14:textId="7EBD5823" w:rsidR="00E3378F" w:rsidRPr="003949F0" w:rsidRDefault="00E3378F" w:rsidP="00016933">
      <w:pPr>
        <w:rPr>
          <w:sz w:val="24"/>
          <w:szCs w:val="24"/>
        </w:rPr>
      </w:pPr>
    </w:p>
    <w:sectPr w:rsidR="00E3378F" w:rsidRPr="003949F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2ECD7" w14:textId="77777777" w:rsidR="000663C4" w:rsidRDefault="000663C4" w:rsidP="000663C4">
      <w:pPr>
        <w:spacing w:after="0" w:line="240" w:lineRule="auto"/>
      </w:pPr>
      <w:r>
        <w:separator/>
      </w:r>
    </w:p>
  </w:endnote>
  <w:endnote w:type="continuationSeparator" w:id="0">
    <w:p w14:paraId="36B43B3F" w14:textId="77777777" w:rsidR="000663C4" w:rsidRDefault="000663C4" w:rsidP="0006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427D0E" w14:textId="44795467" w:rsidR="000663C4" w:rsidRDefault="000663C4">
    <w:pPr>
      <w:pStyle w:val="Stopka"/>
    </w:pPr>
    <w:r w:rsidRPr="00B674E2">
      <w:rPr>
        <w:rFonts w:ascii="Times New Roman" w:hAnsi="Times New Roman" w:cs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DA7C982" wp14:editId="7C266978">
          <wp:simplePos x="0" y="0"/>
          <wp:positionH relativeFrom="margin">
            <wp:align>center</wp:align>
          </wp:positionH>
          <wp:positionV relativeFrom="paragraph">
            <wp:posOffset>-291261</wp:posOffset>
          </wp:positionV>
          <wp:extent cx="3771900" cy="390525"/>
          <wp:effectExtent l="0" t="0" r="0" b="9525"/>
          <wp:wrapNone/>
          <wp:docPr id="1" name="Obraz 1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4C4A5D" w14:textId="77777777" w:rsidR="000663C4" w:rsidRDefault="000663C4" w:rsidP="000663C4">
      <w:pPr>
        <w:spacing w:after="0" w:line="240" w:lineRule="auto"/>
      </w:pPr>
      <w:r>
        <w:separator/>
      </w:r>
    </w:p>
  </w:footnote>
  <w:footnote w:type="continuationSeparator" w:id="0">
    <w:p w14:paraId="4688A89A" w14:textId="77777777" w:rsidR="000663C4" w:rsidRDefault="000663C4" w:rsidP="000663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65835"/>
    <w:multiLevelType w:val="hybridMultilevel"/>
    <w:tmpl w:val="6B700EE2"/>
    <w:lvl w:ilvl="0" w:tplc="CCCEB7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113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A21"/>
    <w:rsid w:val="000001CA"/>
    <w:rsid w:val="00016933"/>
    <w:rsid w:val="00020759"/>
    <w:rsid w:val="00030E76"/>
    <w:rsid w:val="00040CD5"/>
    <w:rsid w:val="00055C21"/>
    <w:rsid w:val="000560D0"/>
    <w:rsid w:val="00057541"/>
    <w:rsid w:val="000623E4"/>
    <w:rsid w:val="0006297C"/>
    <w:rsid w:val="000652F3"/>
    <w:rsid w:val="000663C4"/>
    <w:rsid w:val="00067774"/>
    <w:rsid w:val="000733C1"/>
    <w:rsid w:val="00080897"/>
    <w:rsid w:val="00083036"/>
    <w:rsid w:val="00087BDB"/>
    <w:rsid w:val="00091D0D"/>
    <w:rsid w:val="000A236E"/>
    <w:rsid w:val="000B4661"/>
    <w:rsid w:val="000C0993"/>
    <w:rsid w:val="000C2757"/>
    <w:rsid w:val="0010681E"/>
    <w:rsid w:val="001169B0"/>
    <w:rsid w:val="00140981"/>
    <w:rsid w:val="00147D24"/>
    <w:rsid w:val="00150084"/>
    <w:rsid w:val="001638BE"/>
    <w:rsid w:val="0016457C"/>
    <w:rsid w:val="001724D4"/>
    <w:rsid w:val="00172FB2"/>
    <w:rsid w:val="0017552F"/>
    <w:rsid w:val="001832D8"/>
    <w:rsid w:val="0019228B"/>
    <w:rsid w:val="001A041E"/>
    <w:rsid w:val="001A576D"/>
    <w:rsid w:val="001A662B"/>
    <w:rsid w:val="001B0A8F"/>
    <w:rsid w:val="001B146C"/>
    <w:rsid w:val="001C3D14"/>
    <w:rsid w:val="001D19A1"/>
    <w:rsid w:val="001D798B"/>
    <w:rsid w:val="001E2CFC"/>
    <w:rsid w:val="00240259"/>
    <w:rsid w:val="00270811"/>
    <w:rsid w:val="00270D83"/>
    <w:rsid w:val="00275B94"/>
    <w:rsid w:val="00290B89"/>
    <w:rsid w:val="002A468A"/>
    <w:rsid w:val="002D0E38"/>
    <w:rsid w:val="002D4D11"/>
    <w:rsid w:val="002E0C91"/>
    <w:rsid w:val="002F2466"/>
    <w:rsid w:val="003222B4"/>
    <w:rsid w:val="00342075"/>
    <w:rsid w:val="003778BE"/>
    <w:rsid w:val="00391169"/>
    <w:rsid w:val="003949F0"/>
    <w:rsid w:val="003B2952"/>
    <w:rsid w:val="003C05B0"/>
    <w:rsid w:val="003C3A21"/>
    <w:rsid w:val="003C4A01"/>
    <w:rsid w:val="003C781D"/>
    <w:rsid w:val="00402101"/>
    <w:rsid w:val="00434B96"/>
    <w:rsid w:val="00435113"/>
    <w:rsid w:val="00454AA8"/>
    <w:rsid w:val="004628BF"/>
    <w:rsid w:val="00463593"/>
    <w:rsid w:val="00465DE8"/>
    <w:rsid w:val="00473DBF"/>
    <w:rsid w:val="004818DC"/>
    <w:rsid w:val="00497ED3"/>
    <w:rsid w:val="004B68EB"/>
    <w:rsid w:val="00540445"/>
    <w:rsid w:val="00576E6B"/>
    <w:rsid w:val="005B678B"/>
    <w:rsid w:val="005B6F22"/>
    <w:rsid w:val="005C1B64"/>
    <w:rsid w:val="005E624B"/>
    <w:rsid w:val="005F1071"/>
    <w:rsid w:val="006017E7"/>
    <w:rsid w:val="006054F6"/>
    <w:rsid w:val="0060660D"/>
    <w:rsid w:val="00612A13"/>
    <w:rsid w:val="006335F1"/>
    <w:rsid w:val="00637A16"/>
    <w:rsid w:val="00642238"/>
    <w:rsid w:val="006443AC"/>
    <w:rsid w:val="00647E5D"/>
    <w:rsid w:val="0066306F"/>
    <w:rsid w:val="00666B3C"/>
    <w:rsid w:val="00667B9A"/>
    <w:rsid w:val="0067220D"/>
    <w:rsid w:val="0068351D"/>
    <w:rsid w:val="00694C1D"/>
    <w:rsid w:val="006A411B"/>
    <w:rsid w:val="006C770A"/>
    <w:rsid w:val="006D2524"/>
    <w:rsid w:val="006D55A1"/>
    <w:rsid w:val="006E1BD7"/>
    <w:rsid w:val="006E7855"/>
    <w:rsid w:val="006F2D74"/>
    <w:rsid w:val="00722FBE"/>
    <w:rsid w:val="00752681"/>
    <w:rsid w:val="007A2C96"/>
    <w:rsid w:val="007A5A41"/>
    <w:rsid w:val="007B2A99"/>
    <w:rsid w:val="007B6138"/>
    <w:rsid w:val="007C632A"/>
    <w:rsid w:val="007F0307"/>
    <w:rsid w:val="00804D7F"/>
    <w:rsid w:val="00811918"/>
    <w:rsid w:val="008127D0"/>
    <w:rsid w:val="00822F3C"/>
    <w:rsid w:val="0083253C"/>
    <w:rsid w:val="00840567"/>
    <w:rsid w:val="00843F32"/>
    <w:rsid w:val="008471FC"/>
    <w:rsid w:val="00865B92"/>
    <w:rsid w:val="0089203E"/>
    <w:rsid w:val="008A18F0"/>
    <w:rsid w:val="008B3446"/>
    <w:rsid w:val="008B76BE"/>
    <w:rsid w:val="008C4D66"/>
    <w:rsid w:val="008D59E1"/>
    <w:rsid w:val="008D5BDD"/>
    <w:rsid w:val="008E240F"/>
    <w:rsid w:val="00973755"/>
    <w:rsid w:val="00976645"/>
    <w:rsid w:val="00983706"/>
    <w:rsid w:val="0099597B"/>
    <w:rsid w:val="009A78D7"/>
    <w:rsid w:val="009B6914"/>
    <w:rsid w:val="009C69FF"/>
    <w:rsid w:val="009F202E"/>
    <w:rsid w:val="009F5830"/>
    <w:rsid w:val="00A210CE"/>
    <w:rsid w:val="00A21D6F"/>
    <w:rsid w:val="00A22FE4"/>
    <w:rsid w:val="00A233D4"/>
    <w:rsid w:val="00A41FFC"/>
    <w:rsid w:val="00A42E18"/>
    <w:rsid w:val="00A54727"/>
    <w:rsid w:val="00A73531"/>
    <w:rsid w:val="00A81897"/>
    <w:rsid w:val="00A91F31"/>
    <w:rsid w:val="00AA33F7"/>
    <w:rsid w:val="00AA41F4"/>
    <w:rsid w:val="00AC596F"/>
    <w:rsid w:val="00AE1048"/>
    <w:rsid w:val="00AF6535"/>
    <w:rsid w:val="00B07761"/>
    <w:rsid w:val="00B45C96"/>
    <w:rsid w:val="00B47005"/>
    <w:rsid w:val="00B70BC6"/>
    <w:rsid w:val="00B741D5"/>
    <w:rsid w:val="00B758D3"/>
    <w:rsid w:val="00B81753"/>
    <w:rsid w:val="00BA532F"/>
    <w:rsid w:val="00C00781"/>
    <w:rsid w:val="00C32B02"/>
    <w:rsid w:val="00C42393"/>
    <w:rsid w:val="00C65F6E"/>
    <w:rsid w:val="00C92565"/>
    <w:rsid w:val="00C954CC"/>
    <w:rsid w:val="00CA160A"/>
    <w:rsid w:val="00CB3627"/>
    <w:rsid w:val="00CC3243"/>
    <w:rsid w:val="00CC360C"/>
    <w:rsid w:val="00CD1658"/>
    <w:rsid w:val="00CD1B42"/>
    <w:rsid w:val="00D10B0C"/>
    <w:rsid w:val="00D13DA8"/>
    <w:rsid w:val="00D57C90"/>
    <w:rsid w:val="00D662C2"/>
    <w:rsid w:val="00D72E77"/>
    <w:rsid w:val="00DA02B4"/>
    <w:rsid w:val="00DC541D"/>
    <w:rsid w:val="00DD71E8"/>
    <w:rsid w:val="00DE5CFA"/>
    <w:rsid w:val="00DF46DD"/>
    <w:rsid w:val="00E10F6D"/>
    <w:rsid w:val="00E2253B"/>
    <w:rsid w:val="00E24EC1"/>
    <w:rsid w:val="00E30989"/>
    <w:rsid w:val="00E3378F"/>
    <w:rsid w:val="00E708BE"/>
    <w:rsid w:val="00E854AE"/>
    <w:rsid w:val="00E96BDB"/>
    <w:rsid w:val="00EC5AA9"/>
    <w:rsid w:val="00EF6D08"/>
    <w:rsid w:val="00F07899"/>
    <w:rsid w:val="00F11637"/>
    <w:rsid w:val="00F164C8"/>
    <w:rsid w:val="00F16A1D"/>
    <w:rsid w:val="00F16E85"/>
    <w:rsid w:val="00F21ECC"/>
    <w:rsid w:val="00F45F2F"/>
    <w:rsid w:val="00F51F09"/>
    <w:rsid w:val="00F85D9F"/>
    <w:rsid w:val="00F9130A"/>
    <w:rsid w:val="00F976CB"/>
    <w:rsid w:val="00FB21A3"/>
    <w:rsid w:val="00FC52BE"/>
    <w:rsid w:val="00FE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5"/>
    <o:shapelayout v:ext="edit">
      <o:idmap v:ext="edit" data="1"/>
    </o:shapelayout>
  </w:shapeDefaults>
  <w:decimalSymbol w:val=","/>
  <w:listSeparator w:val=";"/>
  <w14:docId w14:val="181FCDE0"/>
  <w15:chartTrackingRefBased/>
  <w15:docId w15:val="{D4C8FD64-D593-4E7E-BEE6-1B6BCC72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4D7F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4661"/>
    <w:pPr>
      <w:ind w:left="720"/>
      <w:contextualSpacing/>
    </w:pPr>
    <w:rPr>
      <w:rFonts w:asciiTheme="minorHAnsi" w:hAnsiTheme="minorHAns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91F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1F31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1F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1F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1F3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1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F3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91F31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92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66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3C4"/>
  </w:style>
  <w:style w:type="paragraph" w:styleId="Stopka">
    <w:name w:val="footer"/>
    <w:basedOn w:val="Normalny"/>
    <w:link w:val="StopkaZnak"/>
    <w:uiPriority w:val="99"/>
    <w:unhideWhenUsed/>
    <w:rsid w:val="000663C4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StopkaZnak">
    <w:name w:val="Stopka Znak"/>
    <w:basedOn w:val="Domylnaczcionkaakapitu"/>
    <w:link w:val="Stopka"/>
    <w:uiPriority w:val="99"/>
    <w:rsid w:val="000663C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58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58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58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2</Pages>
  <Words>706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Bugiel</dc:creator>
  <cp:keywords/>
  <dc:description/>
  <cp:lastModifiedBy>Agata Bugiel</cp:lastModifiedBy>
  <cp:revision>68</cp:revision>
  <cp:lastPrinted>2022-12-30T16:45:00Z</cp:lastPrinted>
  <dcterms:created xsi:type="dcterms:W3CDTF">2022-01-26T11:38:00Z</dcterms:created>
  <dcterms:modified xsi:type="dcterms:W3CDTF">2023-03-16T15:28:00Z</dcterms:modified>
</cp:coreProperties>
</file>