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6204D" w14:textId="35281AD8" w:rsidR="004432E4" w:rsidRPr="004432E4" w:rsidRDefault="004432E4" w:rsidP="004432E4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4432E4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Przyjęcie chrześcijaństwa przez Chlodwiga w opisie historyka frankijskiego Grzegorza z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 </w:t>
      </w:r>
      <w:r w:rsidRPr="004432E4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Tours</w:t>
      </w:r>
      <w:r w:rsidRPr="004432E4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  <w:vertAlign w:val="superscript"/>
        </w:rPr>
        <w:t>1</w:t>
      </w:r>
      <w:r w:rsidRPr="004432E4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, VI w.</w:t>
      </w:r>
      <w:r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0583D233" w14:textId="74EF85D9" w:rsidR="004432E4" w:rsidRPr="004432E4" w:rsidRDefault="004432E4" w:rsidP="004432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4432E4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Królowa [</w:t>
      </w:r>
      <w:proofErr w:type="spellStart"/>
      <w:r w:rsidRPr="004432E4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Hrothilda</w:t>
      </w:r>
      <w:proofErr w:type="spellEnd"/>
      <w:r w:rsidRPr="004432E4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, żona Chlodwiga, chrześcijanka] nie przestała namawiać [małżonka], aby Boga prawdziwego poznał i porzucił pogaństwo. Atoli</w:t>
      </w:r>
      <w:r w:rsidRPr="004432E4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2</w:t>
      </w:r>
      <w:r w:rsidRPr="004432E4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w żaden sposób nie można go było do tej wiary nakłonić, aż wreszcie raz przyszło do wojny przeciw Alamanom</w:t>
      </w:r>
      <w:r w:rsidRPr="004432E4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  <w:vertAlign w:val="superscript"/>
        </w:rPr>
        <w:t>3</w:t>
      </w:r>
      <w:r w:rsidRPr="004432E4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, podczas której zmuszony był koniecznością przychylić się do tego, co przedtem uparcie odrzucał. […] </w:t>
      </w:r>
    </w:p>
    <w:p w14:paraId="4443FDAB" w14:textId="5BA15B74" w:rsidR="004432E4" w:rsidRPr="004432E4" w:rsidRDefault="004432E4" w:rsidP="004432E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polonia-Bold" w:hAnsi="Times New Roman" w:cs="Times New Roman"/>
          <w:iCs/>
          <w:color w:val="000000"/>
          <w:sz w:val="24"/>
          <w:szCs w:val="24"/>
        </w:rPr>
      </w:pPr>
      <w:r w:rsidRPr="004432E4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Wtedy rozkazała królowa zawezwać potajemnie do siebie św. Remigiusza, biskupa miasta Reims, błagając, aby w króla wpoił słowa zbawienia. Kapłan więc począł tajemnie przekonywać go, aby uwierzył w Boga prawdziwego […]. A on </w:t>
      </w:r>
      <w:proofErr w:type="spellStart"/>
      <w:r w:rsidRPr="004432E4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rzecze</w:t>
      </w:r>
      <w:proofErr w:type="spellEnd"/>
      <w:r w:rsidRPr="004432E4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: „Chętnie posłuchałbym cię, świątobliwy Ojcze, lecz jedna rzecz stoi na przeszkodzie: oto naród, który za mną idzie, nie zgodzi się, by porzucić swych bogów; ale pójdę i przemówię do niego według słów Twoich”. Ale gdy zeszedł się ze swoimi poddanymi, nim począł mówić, cały naród za sprawą wszechmocy Boga zgodnie zawołał: „Porzucamy bogów śmiertelnych, bogobojny królu, i gotowi jesteśmy uznawać za boga tego, o którym mówi Remigiusz, że jest nieśmiertelny”.</w:t>
      </w:r>
      <w:r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2C74E82" w14:textId="77777777" w:rsidR="004432E4" w:rsidRPr="004432E4" w:rsidRDefault="004432E4" w:rsidP="0044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E59391E" w14:textId="5B30598F" w:rsidR="004432E4" w:rsidRPr="004432E4" w:rsidRDefault="004432E4" w:rsidP="0044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32E4">
        <w:rPr>
          <w:rFonts w:ascii="Times New Roman" w:hAnsi="Times New Roman" w:cs="Times New Roman"/>
          <w:bCs/>
          <w:sz w:val="20"/>
          <w:szCs w:val="20"/>
          <w:vertAlign w:val="superscript"/>
        </w:rPr>
        <w:t>1</w:t>
      </w:r>
      <w:r w:rsidRPr="004432E4">
        <w:rPr>
          <w:rFonts w:ascii="Times New Roman" w:hAnsi="Times New Roman" w:cs="Times New Roman"/>
          <w:bCs/>
          <w:sz w:val="20"/>
          <w:szCs w:val="20"/>
        </w:rPr>
        <w:t xml:space="preserve"> Tours </w:t>
      </w:r>
      <w:r w:rsidRPr="004432E4">
        <w:rPr>
          <w:rFonts w:ascii="Times New Roman" w:hAnsi="Times New Roman" w:cs="Times New Roman"/>
          <w:sz w:val="20"/>
          <w:szCs w:val="20"/>
        </w:rPr>
        <w:t>(czyt. tur)</w:t>
      </w:r>
    </w:p>
    <w:p w14:paraId="2FF10785" w14:textId="7E61AF5A" w:rsidR="004432E4" w:rsidRPr="004432E4" w:rsidRDefault="004432E4" w:rsidP="0044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32E4">
        <w:rPr>
          <w:rFonts w:ascii="Times New Roman" w:hAnsi="Times New Roman" w:cs="Times New Roman"/>
          <w:bCs/>
          <w:sz w:val="20"/>
          <w:szCs w:val="20"/>
          <w:vertAlign w:val="superscript"/>
        </w:rPr>
        <w:t>2</w:t>
      </w:r>
      <w:r w:rsidRPr="004432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E1A88">
        <w:rPr>
          <w:rFonts w:ascii="Times New Roman" w:hAnsi="Times New Roman" w:cs="Times New Roman"/>
          <w:bCs/>
          <w:sz w:val="20"/>
          <w:szCs w:val="20"/>
        </w:rPr>
        <w:t>a</w:t>
      </w:r>
      <w:r w:rsidRPr="004432E4">
        <w:rPr>
          <w:rFonts w:ascii="Times New Roman" w:hAnsi="Times New Roman" w:cs="Times New Roman"/>
          <w:bCs/>
          <w:sz w:val="20"/>
          <w:szCs w:val="20"/>
        </w:rPr>
        <w:t xml:space="preserve">toli </w:t>
      </w:r>
      <w:r w:rsidRPr="004432E4">
        <w:rPr>
          <w:rFonts w:ascii="Times New Roman" w:hAnsi="Times New Roman" w:cs="Times New Roman"/>
          <w:sz w:val="20"/>
          <w:szCs w:val="20"/>
        </w:rPr>
        <w:t>– jednak</w:t>
      </w:r>
    </w:p>
    <w:p w14:paraId="4CBA4811" w14:textId="428B383F" w:rsidR="004432E4" w:rsidRPr="004432E4" w:rsidRDefault="004432E4" w:rsidP="00443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32E4"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Pr="004432E4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4432E4">
        <w:rPr>
          <w:rFonts w:ascii="Times New Roman" w:hAnsi="Times New Roman" w:cs="Times New Roman"/>
          <w:bCs/>
          <w:sz w:val="20"/>
          <w:szCs w:val="20"/>
        </w:rPr>
        <w:t>Alamanowie</w:t>
      </w:r>
      <w:proofErr w:type="spellEnd"/>
      <w:r w:rsidRPr="004432E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432E4">
        <w:rPr>
          <w:rFonts w:ascii="Times New Roman" w:hAnsi="Times New Roman" w:cs="Times New Roman"/>
          <w:sz w:val="20"/>
          <w:szCs w:val="20"/>
        </w:rPr>
        <w:t>– plemię germańskie zamieszkujące tereny nad górnym Renem</w:t>
      </w:r>
    </w:p>
    <w:p w14:paraId="216B8A58" w14:textId="77777777" w:rsidR="004432E4" w:rsidRPr="004432E4" w:rsidRDefault="004432E4" w:rsidP="004432E4">
      <w:pPr>
        <w:rPr>
          <w:rFonts w:ascii="Times New Roman" w:hAnsi="Times New Roman" w:cs="Times New Roman"/>
          <w:sz w:val="20"/>
          <w:szCs w:val="20"/>
        </w:rPr>
      </w:pPr>
    </w:p>
    <w:p w14:paraId="0AD6206C" w14:textId="77777777" w:rsidR="004432E4" w:rsidRPr="004E1A88" w:rsidRDefault="004432E4" w:rsidP="004432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  <w:i/>
          <w:iCs/>
          <w:sz w:val="20"/>
          <w:szCs w:val="20"/>
        </w:rPr>
      </w:pPr>
      <w:r w:rsidRPr="004E1A88">
        <w:rPr>
          <w:rFonts w:ascii="Times New Roman" w:eastAsia="Apolonia-Bold" w:hAnsi="Times New Roman" w:cs="Times New Roman"/>
          <w:i/>
          <w:iCs/>
          <w:sz w:val="20"/>
          <w:szCs w:val="20"/>
        </w:rPr>
        <w:t xml:space="preserve">Wiek V–XV w źródłach. Wybór tekstów źródłowych z propozycjami metodycznymi </w:t>
      </w:r>
    </w:p>
    <w:p w14:paraId="23EED8F5" w14:textId="53A67D77" w:rsidR="004432E4" w:rsidRPr="004E1A88" w:rsidRDefault="004432E4" w:rsidP="004432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  <w:sz w:val="20"/>
          <w:szCs w:val="20"/>
        </w:rPr>
      </w:pPr>
      <w:r w:rsidRPr="004E1A88">
        <w:rPr>
          <w:rFonts w:ascii="Times New Roman" w:eastAsia="Apolonia-Bold" w:hAnsi="Times New Roman" w:cs="Times New Roman"/>
          <w:i/>
          <w:iCs/>
          <w:sz w:val="20"/>
          <w:szCs w:val="20"/>
        </w:rPr>
        <w:t>dla nauczycieli historii i studentów</w:t>
      </w:r>
      <w:r w:rsidRPr="004E1A88">
        <w:rPr>
          <w:rFonts w:ascii="Times New Roman" w:eastAsia="Apolonia-Bold" w:hAnsi="Times New Roman" w:cs="Times New Roman"/>
          <w:sz w:val="20"/>
          <w:szCs w:val="20"/>
        </w:rPr>
        <w:t>, oprac. Melania Sobańska-</w:t>
      </w:r>
      <w:proofErr w:type="spellStart"/>
      <w:r w:rsidRPr="004E1A88">
        <w:rPr>
          <w:rFonts w:ascii="Times New Roman" w:eastAsia="Apolonia-Bold" w:hAnsi="Times New Roman" w:cs="Times New Roman"/>
          <w:sz w:val="20"/>
          <w:szCs w:val="20"/>
        </w:rPr>
        <w:t>Bondaruk</w:t>
      </w:r>
      <w:proofErr w:type="spellEnd"/>
      <w:r w:rsidRPr="004E1A88">
        <w:rPr>
          <w:rFonts w:ascii="Times New Roman" w:eastAsia="Apolonia-Bold" w:hAnsi="Times New Roman" w:cs="Times New Roman"/>
          <w:sz w:val="20"/>
          <w:szCs w:val="20"/>
        </w:rPr>
        <w:t xml:space="preserve">, </w:t>
      </w:r>
    </w:p>
    <w:p w14:paraId="331B9437" w14:textId="1D06040D" w:rsidR="004432E4" w:rsidRPr="004E1A88" w:rsidRDefault="004432E4" w:rsidP="004432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  <w:sz w:val="20"/>
          <w:szCs w:val="20"/>
        </w:rPr>
      </w:pPr>
      <w:r w:rsidRPr="004E1A88">
        <w:rPr>
          <w:rFonts w:ascii="Times New Roman" w:eastAsia="Apolonia-Bold" w:hAnsi="Times New Roman" w:cs="Times New Roman"/>
          <w:sz w:val="20"/>
          <w:szCs w:val="20"/>
        </w:rPr>
        <w:t xml:space="preserve">Stanisław Bogusław </w:t>
      </w:r>
      <w:proofErr w:type="spellStart"/>
      <w:r w:rsidRPr="004E1A88">
        <w:rPr>
          <w:rFonts w:ascii="Times New Roman" w:eastAsia="Apolonia-Bold" w:hAnsi="Times New Roman" w:cs="Times New Roman"/>
          <w:sz w:val="20"/>
          <w:szCs w:val="20"/>
        </w:rPr>
        <w:t>Lenard</w:t>
      </w:r>
      <w:proofErr w:type="spellEnd"/>
      <w:r w:rsidRPr="004E1A88">
        <w:rPr>
          <w:rFonts w:ascii="Times New Roman" w:eastAsia="Apolonia-Bold" w:hAnsi="Times New Roman" w:cs="Times New Roman"/>
          <w:sz w:val="20"/>
          <w:szCs w:val="20"/>
        </w:rPr>
        <w:t>, Warszawa 1997, s. 66–67.</w:t>
      </w:r>
    </w:p>
    <w:p w14:paraId="50E44874" w14:textId="77777777" w:rsidR="004432E4" w:rsidRPr="004432E4" w:rsidRDefault="004432E4" w:rsidP="004432E4">
      <w:pPr>
        <w:rPr>
          <w:rFonts w:ascii="Times New Roman" w:hAnsi="Times New Roman" w:cs="Times New Roman"/>
        </w:rPr>
      </w:pPr>
    </w:p>
    <w:p w14:paraId="136B0F80" w14:textId="77777777" w:rsidR="004432E4" w:rsidRPr="004432E4" w:rsidRDefault="004432E4" w:rsidP="004432E4">
      <w:pPr>
        <w:rPr>
          <w:rFonts w:ascii="Times New Roman" w:hAnsi="Times New Roman" w:cs="Times New Roman"/>
          <w:sz w:val="24"/>
          <w:szCs w:val="24"/>
        </w:rPr>
      </w:pPr>
    </w:p>
    <w:p w14:paraId="000EE957" w14:textId="77777777" w:rsidR="004432E4" w:rsidRPr="004432E4" w:rsidRDefault="004432E4" w:rsidP="004432E4">
      <w:pPr>
        <w:spacing w:after="8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432E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35A72776" w14:textId="3D4253C3" w:rsidR="004432E4" w:rsidRPr="004432E4" w:rsidRDefault="004432E4" w:rsidP="001C43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32E4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1.</w:t>
      </w:r>
      <w:r w:rsidRPr="004432E4">
        <w:rPr>
          <w:rFonts w:ascii="Times New Roman" w:eastAsia="Apolonia-Bold" w:hAnsi="Times New Roman" w:cs="Times New Roman"/>
          <w:color w:val="7030A0"/>
          <w:sz w:val="24"/>
          <w:szCs w:val="24"/>
        </w:rPr>
        <w:t xml:space="preserve"> </w:t>
      </w:r>
      <w:r w:rsidRPr="004432E4">
        <w:rPr>
          <w:rFonts w:ascii="Times New Roman" w:hAnsi="Times New Roman" w:cs="Times New Roman"/>
          <w:color w:val="000000"/>
          <w:sz w:val="24"/>
          <w:szCs w:val="24"/>
        </w:rPr>
        <w:t xml:space="preserve">Wskaż przyczyny, dla których Chlodwig zdecydował się na przyjęcie </w:t>
      </w:r>
      <w:r w:rsidRPr="004432E4">
        <w:rPr>
          <w:rFonts w:ascii="Times New Roman" w:hAnsi="Times New Roman" w:cs="Times New Roman"/>
          <w:sz w:val="24"/>
          <w:szCs w:val="24"/>
        </w:rPr>
        <w:t xml:space="preserve">chrztu. </w:t>
      </w:r>
    </w:p>
    <w:p w14:paraId="59980F28" w14:textId="77777777" w:rsidR="004432E4" w:rsidRPr="004432E4" w:rsidRDefault="004432E4" w:rsidP="001C434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32E4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4432E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4432E4">
        <w:rPr>
          <w:rFonts w:ascii="Times New Roman" w:hAnsi="Times New Roman" w:cs="Times New Roman"/>
          <w:sz w:val="24"/>
          <w:szCs w:val="24"/>
        </w:rPr>
        <w:t>Określ rolę królowej</w:t>
      </w:r>
      <w:r w:rsidRPr="004432E4">
        <w:rPr>
          <w:rFonts w:ascii="Times New Roman" w:eastAsia="Apolonia-Bold" w:hAnsi="Times New Roman" w:cs="Times New Roman"/>
          <w:iCs/>
          <w:sz w:val="24"/>
          <w:szCs w:val="24"/>
        </w:rPr>
        <w:t>, biskupa Reims oraz poddan</w:t>
      </w:r>
      <w:bookmarkStart w:id="0" w:name="_GoBack"/>
      <w:bookmarkEnd w:id="0"/>
      <w:r w:rsidRPr="004432E4">
        <w:rPr>
          <w:rFonts w:ascii="Times New Roman" w:eastAsia="Apolonia-Bold" w:hAnsi="Times New Roman" w:cs="Times New Roman"/>
          <w:iCs/>
          <w:sz w:val="24"/>
          <w:szCs w:val="24"/>
        </w:rPr>
        <w:t xml:space="preserve">ych Chlodwiga w przyjęciu chrztu przez króla Franków. </w:t>
      </w:r>
    </w:p>
    <w:p w14:paraId="0CFDA2E3" w14:textId="51B384C8" w:rsidR="004432E4" w:rsidRPr="004432E4" w:rsidRDefault="004432E4" w:rsidP="001C434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32E4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3. </w:t>
      </w:r>
      <w:r w:rsidRPr="004432E4">
        <w:rPr>
          <w:rFonts w:ascii="Times New Roman" w:hAnsi="Times New Roman" w:cs="Times New Roman"/>
          <w:color w:val="000000"/>
          <w:sz w:val="24"/>
          <w:szCs w:val="24"/>
        </w:rPr>
        <w:t>Rozstrzygnij, czy prawdziwe jest stwierdzenie, że Chlodwig, przyjmując chrzest,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32E4">
        <w:rPr>
          <w:rFonts w:ascii="Times New Roman" w:hAnsi="Times New Roman" w:cs="Times New Roman"/>
          <w:color w:val="000000"/>
          <w:sz w:val="24"/>
          <w:szCs w:val="24"/>
        </w:rPr>
        <w:t xml:space="preserve">musiał się liczyć ze zdaniem ludu. Odpowiedź </w:t>
      </w:r>
      <w:r w:rsidRPr="004432E4">
        <w:rPr>
          <w:rFonts w:ascii="Times New Roman" w:hAnsi="Times New Roman" w:cs="Times New Roman"/>
          <w:sz w:val="24"/>
          <w:szCs w:val="24"/>
        </w:rPr>
        <w:t xml:space="preserve">uzasadnij. </w:t>
      </w:r>
    </w:p>
    <w:p w14:paraId="048DDB3D" w14:textId="62AC9148" w:rsidR="004A7D5C" w:rsidRPr="004432E4" w:rsidRDefault="004A7D5C" w:rsidP="001C4349">
      <w:pPr>
        <w:autoSpaceDE w:val="0"/>
        <w:autoSpaceDN w:val="0"/>
        <w:adjustRightInd w:val="0"/>
        <w:spacing w:afterLines="80" w:after="192" w:line="360" w:lineRule="auto"/>
        <w:jc w:val="both"/>
        <w:rPr>
          <w:rFonts w:ascii="Times New Roman" w:eastAsia="Apolonia-Bold" w:hAnsi="Times New Roman" w:cs="Times New Roman"/>
          <w:iCs/>
          <w:sz w:val="24"/>
          <w:szCs w:val="24"/>
        </w:rPr>
      </w:pPr>
    </w:p>
    <w:sectPr w:rsidR="004A7D5C" w:rsidRPr="004432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86783"/>
    <w:multiLevelType w:val="hybridMultilevel"/>
    <w:tmpl w:val="6A1C3754"/>
    <w:lvl w:ilvl="0" w:tplc="F76C7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7F8"/>
    <w:multiLevelType w:val="hybridMultilevel"/>
    <w:tmpl w:val="ED8A8D8A"/>
    <w:lvl w:ilvl="0" w:tplc="09E03B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E1059"/>
    <w:multiLevelType w:val="hybridMultilevel"/>
    <w:tmpl w:val="BE6854E2"/>
    <w:lvl w:ilvl="0" w:tplc="A086E1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E2208"/>
    <w:multiLevelType w:val="hybridMultilevel"/>
    <w:tmpl w:val="AC76BC24"/>
    <w:lvl w:ilvl="0" w:tplc="BAC0D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0A23C4"/>
    <w:rsid w:val="00107627"/>
    <w:rsid w:val="001460EF"/>
    <w:rsid w:val="001722E2"/>
    <w:rsid w:val="0018274B"/>
    <w:rsid w:val="001C4349"/>
    <w:rsid w:val="002072FE"/>
    <w:rsid w:val="00245E10"/>
    <w:rsid w:val="00256800"/>
    <w:rsid w:val="00264EE4"/>
    <w:rsid w:val="002713C6"/>
    <w:rsid w:val="0027238B"/>
    <w:rsid w:val="00281289"/>
    <w:rsid w:val="002B3BD6"/>
    <w:rsid w:val="00314AF6"/>
    <w:rsid w:val="003A22F7"/>
    <w:rsid w:val="004432E4"/>
    <w:rsid w:val="00443AA4"/>
    <w:rsid w:val="004A7D5C"/>
    <w:rsid w:val="004C2B3E"/>
    <w:rsid w:val="004E1A88"/>
    <w:rsid w:val="00523F34"/>
    <w:rsid w:val="00593FBB"/>
    <w:rsid w:val="0059423A"/>
    <w:rsid w:val="005A113F"/>
    <w:rsid w:val="005F1B94"/>
    <w:rsid w:val="00607CFB"/>
    <w:rsid w:val="00610F5C"/>
    <w:rsid w:val="00612CD8"/>
    <w:rsid w:val="00630418"/>
    <w:rsid w:val="006448CA"/>
    <w:rsid w:val="006665E0"/>
    <w:rsid w:val="006E7D26"/>
    <w:rsid w:val="006F6D56"/>
    <w:rsid w:val="00705936"/>
    <w:rsid w:val="007375F6"/>
    <w:rsid w:val="00743F4E"/>
    <w:rsid w:val="00751F12"/>
    <w:rsid w:val="00756AFF"/>
    <w:rsid w:val="007768A9"/>
    <w:rsid w:val="007A21DA"/>
    <w:rsid w:val="0083796F"/>
    <w:rsid w:val="0086767F"/>
    <w:rsid w:val="00882824"/>
    <w:rsid w:val="00884FD6"/>
    <w:rsid w:val="008B3463"/>
    <w:rsid w:val="008B5275"/>
    <w:rsid w:val="008E2C28"/>
    <w:rsid w:val="0090709A"/>
    <w:rsid w:val="009D331B"/>
    <w:rsid w:val="009F11D5"/>
    <w:rsid w:val="00A0350B"/>
    <w:rsid w:val="00AB2585"/>
    <w:rsid w:val="00AB4F0D"/>
    <w:rsid w:val="00AB7B3C"/>
    <w:rsid w:val="00B1780E"/>
    <w:rsid w:val="00B30589"/>
    <w:rsid w:val="00B41CA1"/>
    <w:rsid w:val="00BE65FF"/>
    <w:rsid w:val="00C20052"/>
    <w:rsid w:val="00C540B0"/>
    <w:rsid w:val="00C546AC"/>
    <w:rsid w:val="00CD7F9B"/>
    <w:rsid w:val="00D51D10"/>
    <w:rsid w:val="00D61CF1"/>
    <w:rsid w:val="00D6239A"/>
    <w:rsid w:val="00D87BC2"/>
    <w:rsid w:val="00D944E9"/>
    <w:rsid w:val="00DA3352"/>
    <w:rsid w:val="00DE00F4"/>
    <w:rsid w:val="00E460AF"/>
    <w:rsid w:val="00EA1901"/>
    <w:rsid w:val="00EC1194"/>
    <w:rsid w:val="00EC27A8"/>
    <w:rsid w:val="00EC46FE"/>
    <w:rsid w:val="00F20099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7B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207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Anna Sarmiento</cp:lastModifiedBy>
  <cp:revision>3</cp:revision>
  <cp:lastPrinted>2023-09-05T07:17:00Z</cp:lastPrinted>
  <dcterms:created xsi:type="dcterms:W3CDTF">2024-02-26T13:43:00Z</dcterms:created>
  <dcterms:modified xsi:type="dcterms:W3CDTF">2024-02-26T13:44:00Z</dcterms:modified>
</cp:coreProperties>
</file>