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7953E" w14:textId="3CFD379F" w:rsidR="0065294A" w:rsidRPr="00BF2A7E" w:rsidRDefault="0065294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2A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Defenestracja praska w opisie cesarskiego namiestnika Wilhelma </w:t>
      </w:r>
      <w:proofErr w:type="spellStart"/>
      <w:r w:rsidRPr="00BF2A7E">
        <w:rPr>
          <w:rFonts w:ascii="Times New Roman" w:hAnsi="Times New Roman" w:cs="Times New Roman"/>
          <w:b/>
          <w:color w:val="0070C0"/>
          <w:sz w:val="24"/>
          <w:szCs w:val="24"/>
        </w:rPr>
        <w:t>Slawaty</w:t>
      </w:r>
      <w:proofErr w:type="spellEnd"/>
      <w:r w:rsidRPr="00BF2A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XVII w. </w:t>
      </w:r>
    </w:p>
    <w:p w14:paraId="640C8A1C" w14:textId="1C8CC7AE" w:rsidR="0065294A" w:rsidRPr="007C7768" w:rsidRDefault="0065294A" w:rsidP="0052693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A7E">
        <w:rPr>
          <w:rFonts w:ascii="Times New Roman" w:hAnsi="Times New Roman" w:cs="Times New Roman"/>
          <w:i/>
          <w:sz w:val="24"/>
          <w:szCs w:val="24"/>
        </w:rPr>
        <w:t>W całym rzymskim cesarstwie […] uznano za czyn zły i karygodny, że osoby wywodzące się z</w:t>
      </w:r>
      <w:r w:rsidR="00526932">
        <w:rPr>
          <w:rFonts w:ascii="Times New Roman" w:hAnsi="Times New Roman" w:cs="Times New Roman"/>
          <w:i/>
          <w:sz w:val="24"/>
          <w:szCs w:val="24"/>
        </w:rPr>
        <w:t> </w:t>
      </w:r>
      <w:r w:rsidRPr="00BF2A7E">
        <w:rPr>
          <w:rFonts w:ascii="Times New Roman" w:hAnsi="Times New Roman" w:cs="Times New Roman"/>
          <w:i/>
          <w:sz w:val="24"/>
          <w:szCs w:val="24"/>
        </w:rPr>
        <w:t xml:space="preserve">Czech […] popełniły występek […], bezlitośnie rzucając z okna […] dwóch namiestników Najjaśniejszego Pana […]. Aczkolwiek obaj hrabiowie odpowiedzieli z należytą przystojnością na wszystko, co im w złości zarzucono, aczkolwiek dostatecznie protestowali przeciwko barbarzyńskiemu procederowi, jednakowoż tamci rozwścieczeni, nie uważając na porządek, prawdę i sprawiedliwość, wpadli gwałtownie na obu hrabiów, bezczelnie ich atakując. […] ujęli gwałtownie hrabiego </w:t>
      </w:r>
      <w:proofErr w:type="spellStart"/>
      <w:r w:rsidRPr="00BF2A7E">
        <w:rPr>
          <w:rFonts w:ascii="Times New Roman" w:hAnsi="Times New Roman" w:cs="Times New Roman"/>
          <w:i/>
          <w:sz w:val="24"/>
          <w:szCs w:val="24"/>
        </w:rPr>
        <w:t>Martinica</w:t>
      </w:r>
      <w:proofErr w:type="spellEnd"/>
      <w:r w:rsidRPr="00BF2A7E">
        <w:rPr>
          <w:rFonts w:ascii="Times New Roman" w:hAnsi="Times New Roman" w:cs="Times New Roman"/>
          <w:i/>
          <w:sz w:val="24"/>
          <w:szCs w:val="24"/>
        </w:rPr>
        <w:t xml:space="preserve"> i trzymając go […], podprowadzili do otwartych już okien, krzycząc: „Teraz wymierzmy sobie sprawiedliwość na wrogach naszej religii!”. […] Napastnicy podnieśli go [hrabiego </w:t>
      </w:r>
      <w:proofErr w:type="spellStart"/>
      <w:r w:rsidRPr="00BF2A7E">
        <w:rPr>
          <w:rFonts w:ascii="Times New Roman" w:hAnsi="Times New Roman" w:cs="Times New Roman"/>
          <w:i/>
          <w:sz w:val="24"/>
          <w:szCs w:val="24"/>
        </w:rPr>
        <w:t>Martinica</w:t>
      </w:r>
      <w:proofErr w:type="spellEnd"/>
      <w:r w:rsidRPr="00BF2A7E">
        <w:rPr>
          <w:rFonts w:ascii="Times New Roman" w:hAnsi="Times New Roman" w:cs="Times New Roman"/>
          <w:i/>
          <w:sz w:val="24"/>
          <w:szCs w:val="24"/>
        </w:rPr>
        <w:t xml:space="preserve">] z ziemi i strącili głową na dół w głąb rowu zamkowego […]. On jednak w czasie spadania, wołając bezustannie imię Jezusa i Marii, tak </w:t>
      </w:r>
      <w:r w:rsidRPr="007C7768">
        <w:rPr>
          <w:rFonts w:ascii="Times New Roman" w:hAnsi="Times New Roman" w:cs="Times New Roman"/>
          <w:i/>
          <w:sz w:val="24"/>
          <w:szCs w:val="24"/>
        </w:rPr>
        <w:t>cicho</w:t>
      </w:r>
      <w:r w:rsidR="00526932" w:rsidRPr="007C7768">
        <w:rPr>
          <w:rFonts w:ascii="Times New Roman" w:hAnsi="Times New Roman" w:cs="Times New Roman"/>
          <w:i/>
          <w:sz w:val="24"/>
          <w:szCs w:val="24"/>
        </w:rPr>
        <w:t>*</w:t>
      </w:r>
      <w:r w:rsidRPr="007C7768">
        <w:rPr>
          <w:rFonts w:ascii="Times New Roman" w:hAnsi="Times New Roman" w:cs="Times New Roman"/>
          <w:i/>
          <w:sz w:val="24"/>
          <w:szCs w:val="24"/>
        </w:rPr>
        <w:t xml:space="preserve"> zleciał na ziemię, jak gdyby sobie usiadł, i tak dzięki orędownictwu Panny Marii i opiece Bożej żadnego przy tym strasznym upadku nie poniósł szwanku mimo swej otyłości. Byli też ludzie pobożni i wiarygodni, którzy zeznali, że idąc wówczas wielkim mostem z procesją, widzieli na własne oczy Najświętszą Pannę Marię, jak płaszczem swym podtrzymywała owego pana w powietrzu i zniosła go na ziemię. </w:t>
      </w:r>
    </w:p>
    <w:p w14:paraId="11740B89" w14:textId="6F4756F2" w:rsidR="00526932" w:rsidRDefault="00526932" w:rsidP="00526932">
      <w:pPr>
        <w:rPr>
          <w:rFonts w:ascii="Times New Roman" w:hAnsi="Times New Roman" w:cs="Times New Roman"/>
          <w:sz w:val="20"/>
          <w:szCs w:val="20"/>
        </w:rPr>
      </w:pPr>
      <w:r w:rsidRPr="007C7768">
        <w:rPr>
          <w:rFonts w:ascii="Times New Roman" w:hAnsi="Times New Roman" w:cs="Times New Roman"/>
          <w:sz w:val="20"/>
          <w:szCs w:val="20"/>
        </w:rPr>
        <w:t>* cicho – łagodnie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B927F" w14:textId="77777777" w:rsidR="00D46661" w:rsidRPr="007C7768" w:rsidRDefault="00D46661" w:rsidP="00D46661">
      <w:pPr>
        <w:jc w:val="right"/>
        <w:rPr>
          <w:rFonts w:ascii="Times New Roman" w:hAnsi="Times New Roman" w:cs="Times New Roman"/>
        </w:rPr>
      </w:pPr>
      <w:r w:rsidRPr="007C7768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7C7768">
        <w:rPr>
          <w:rFonts w:ascii="Times New Roman" w:hAnsi="Times New Roman" w:cs="Times New Roman"/>
        </w:rPr>
        <w:t>, oprac. M. Sobańska-</w:t>
      </w:r>
      <w:proofErr w:type="spellStart"/>
      <w:r w:rsidRPr="007C7768">
        <w:rPr>
          <w:rFonts w:ascii="Times New Roman" w:hAnsi="Times New Roman" w:cs="Times New Roman"/>
        </w:rPr>
        <w:t>Bondaruk</w:t>
      </w:r>
      <w:proofErr w:type="spellEnd"/>
      <w:r w:rsidRPr="007C7768">
        <w:rPr>
          <w:rFonts w:ascii="Times New Roman" w:hAnsi="Times New Roman" w:cs="Times New Roman"/>
        </w:rPr>
        <w:t xml:space="preserve">, S.B. </w:t>
      </w:r>
      <w:proofErr w:type="spellStart"/>
      <w:r w:rsidRPr="007C7768">
        <w:rPr>
          <w:rFonts w:ascii="Times New Roman" w:hAnsi="Times New Roman" w:cs="Times New Roman"/>
        </w:rPr>
        <w:t>Lenard</w:t>
      </w:r>
      <w:proofErr w:type="spellEnd"/>
      <w:r w:rsidRPr="007C7768">
        <w:rPr>
          <w:rFonts w:ascii="Times New Roman" w:hAnsi="Times New Roman" w:cs="Times New Roman"/>
        </w:rPr>
        <w:t xml:space="preserve">, </w:t>
      </w:r>
      <w:r w:rsidRPr="007C7768">
        <w:rPr>
          <w:rFonts w:ascii="Times New Roman" w:hAnsi="Times New Roman" w:cs="Times New Roman"/>
        </w:rPr>
        <w:br/>
        <w:t>Warszawa: WN PWN, 1999, s. 238.</w:t>
      </w:r>
    </w:p>
    <w:p w14:paraId="1EDF7648" w14:textId="77777777" w:rsidR="00526932" w:rsidRPr="00526932" w:rsidRDefault="00526932" w:rsidP="00526932">
      <w:pPr>
        <w:rPr>
          <w:rFonts w:ascii="Times New Roman" w:hAnsi="Times New Roman" w:cs="Times New Roman"/>
          <w:sz w:val="20"/>
          <w:szCs w:val="20"/>
        </w:rPr>
      </w:pPr>
    </w:p>
    <w:p w14:paraId="4A5EEF73" w14:textId="77777777" w:rsidR="00BF2A7E" w:rsidRPr="00964511" w:rsidRDefault="00BF2A7E" w:rsidP="007C7768">
      <w:pPr>
        <w:spacing w:before="60" w:after="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4511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3DD519DB" w14:textId="30C9C546" w:rsidR="0065294A" w:rsidRPr="007C7768" w:rsidRDefault="0065294A" w:rsidP="007C776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7C7768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C7768">
        <w:rPr>
          <w:rFonts w:ascii="Times New Roman" w:hAnsi="Times New Roman" w:cs="Times New Roman"/>
          <w:sz w:val="24"/>
          <w:szCs w:val="24"/>
        </w:rPr>
        <w:t xml:space="preserve"> </w:t>
      </w:r>
      <w:r w:rsidR="00974FE6" w:rsidRPr="007C7768">
        <w:rPr>
          <w:rFonts w:ascii="Times New Roman" w:hAnsi="Times New Roman" w:cs="Times New Roman"/>
          <w:sz w:val="24"/>
          <w:szCs w:val="24"/>
        </w:rPr>
        <w:t>Wyjaśnij pojęcie „defenestracja praska”.</w:t>
      </w:r>
    </w:p>
    <w:p w14:paraId="275A6455" w14:textId="66BA89D7" w:rsidR="00974FE6" w:rsidRPr="007C7768" w:rsidRDefault="000821D8" w:rsidP="007C776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7C7768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74FE6" w:rsidRPr="007C776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74FE6" w:rsidRPr="007C7768">
        <w:rPr>
          <w:rFonts w:ascii="Times New Roman" w:hAnsi="Times New Roman" w:cs="Times New Roman"/>
          <w:sz w:val="24"/>
          <w:szCs w:val="24"/>
        </w:rPr>
        <w:t xml:space="preserve"> Wyjaśnij, w jaki sposób cesarski namiestnik ukazał obie strony wydarzeń praskich.</w:t>
      </w:r>
      <w:r w:rsidR="008C0DF3" w:rsidRPr="007C7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DFA40" w14:textId="461A97C4" w:rsidR="00244682" w:rsidRPr="007C7768" w:rsidRDefault="000821D8" w:rsidP="007C776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7C7768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244682" w:rsidRPr="007C776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44682" w:rsidRPr="007C776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44682" w:rsidRPr="007C7768">
        <w:rPr>
          <w:rFonts w:ascii="Times New Roman" w:hAnsi="Times New Roman" w:cs="Times New Roman"/>
          <w:sz w:val="24"/>
          <w:szCs w:val="24"/>
        </w:rPr>
        <w:t>Podaj przyczynę defenestracji przedstawioną w tekście.</w:t>
      </w:r>
      <w:r w:rsidR="008C0DF3" w:rsidRPr="007C7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2AC2" w14:textId="193D55D0" w:rsidR="008C0DF3" w:rsidRPr="00964511" w:rsidRDefault="008C0DF3" w:rsidP="007C776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7C7768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7C7768">
        <w:rPr>
          <w:rFonts w:ascii="Times New Roman" w:hAnsi="Times New Roman" w:cs="Times New Roman"/>
          <w:sz w:val="24"/>
          <w:szCs w:val="24"/>
        </w:rPr>
        <w:t xml:space="preserve"> </w:t>
      </w:r>
      <w:r w:rsidR="00D46661" w:rsidRPr="007C7768">
        <w:rPr>
          <w:rFonts w:ascii="Times New Roman" w:hAnsi="Times New Roman" w:cs="Times New Roman"/>
          <w:sz w:val="24"/>
          <w:szCs w:val="24"/>
        </w:rPr>
        <w:t xml:space="preserve">Przedstaw </w:t>
      </w:r>
      <w:r w:rsidRPr="007C7768">
        <w:rPr>
          <w:rFonts w:ascii="Times New Roman" w:hAnsi="Times New Roman" w:cs="Times New Roman"/>
          <w:sz w:val="24"/>
          <w:szCs w:val="24"/>
        </w:rPr>
        <w:t>przyczyny i następstwa opisanej defenestracji praskiej.</w:t>
      </w:r>
      <w:r w:rsidR="00D46661">
        <w:rPr>
          <w:rFonts w:ascii="Times New Roman" w:hAnsi="Times New Roman" w:cs="Times New Roman"/>
          <w:sz w:val="24"/>
          <w:szCs w:val="24"/>
        </w:rPr>
        <w:t xml:space="preserve"> Skorzystaj z wiedzy pozaźródło</w:t>
      </w:r>
      <w:bookmarkStart w:id="0" w:name="_GoBack"/>
      <w:bookmarkEnd w:id="0"/>
      <w:r w:rsidR="00D46661">
        <w:rPr>
          <w:rFonts w:ascii="Times New Roman" w:hAnsi="Times New Roman" w:cs="Times New Roman"/>
          <w:sz w:val="24"/>
          <w:szCs w:val="24"/>
        </w:rPr>
        <w:t>wej.</w:t>
      </w:r>
      <w:r w:rsidRPr="00964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C60E" w14:textId="32E340BD" w:rsidR="008C0DF3" w:rsidRPr="00964511" w:rsidRDefault="000821D8" w:rsidP="007C776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7C7768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8C0DF3" w:rsidRPr="007C776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C0DF3" w:rsidRPr="007C7768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8C0DF3" w:rsidRPr="007C776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C0DF3" w:rsidRPr="007C7768">
        <w:rPr>
          <w:rFonts w:ascii="Times New Roman" w:hAnsi="Times New Roman" w:cs="Times New Roman"/>
          <w:sz w:val="24"/>
          <w:szCs w:val="24"/>
        </w:rPr>
        <w:t>, poszukaj informacji o wcześniejszym wydarzeniu (z</w:t>
      </w:r>
      <w:r w:rsidR="007C7768">
        <w:rPr>
          <w:rFonts w:ascii="Times New Roman" w:hAnsi="Times New Roman" w:cs="Times New Roman"/>
          <w:sz w:val="24"/>
          <w:szCs w:val="24"/>
        </w:rPr>
        <w:t> </w:t>
      </w:r>
      <w:r w:rsidR="008C0DF3" w:rsidRPr="007C7768">
        <w:rPr>
          <w:rFonts w:ascii="Times New Roman" w:hAnsi="Times New Roman" w:cs="Times New Roman"/>
          <w:sz w:val="24"/>
          <w:szCs w:val="24"/>
        </w:rPr>
        <w:t>XV w.) także nazwanym defenestracją praską.</w:t>
      </w:r>
      <w:r w:rsidR="008C0DF3" w:rsidRPr="00964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19A10" w14:textId="77777777" w:rsidR="008C0DF3" w:rsidRPr="00964511" w:rsidRDefault="008C0DF3">
      <w:pPr>
        <w:rPr>
          <w:rFonts w:ascii="Times New Roman" w:hAnsi="Times New Roman" w:cs="Times New Roman"/>
          <w:sz w:val="24"/>
          <w:szCs w:val="24"/>
        </w:rPr>
      </w:pPr>
    </w:p>
    <w:p w14:paraId="04FB8FDB" w14:textId="77777777" w:rsidR="00526932" w:rsidRDefault="00526932">
      <w:pPr>
        <w:rPr>
          <w:rFonts w:ascii="Times New Roman" w:hAnsi="Times New Roman" w:cs="Times New Roman"/>
        </w:rPr>
      </w:pPr>
    </w:p>
    <w:sectPr w:rsidR="005269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D766E" w14:textId="77777777" w:rsidR="00BF2A7E" w:rsidRDefault="00BF2A7E" w:rsidP="00BF2A7E">
      <w:pPr>
        <w:spacing w:after="0" w:line="240" w:lineRule="auto"/>
      </w:pPr>
      <w:r>
        <w:separator/>
      </w:r>
    </w:p>
  </w:endnote>
  <w:endnote w:type="continuationSeparator" w:id="0">
    <w:p w14:paraId="7AFAD5D3" w14:textId="77777777" w:rsidR="00BF2A7E" w:rsidRDefault="00BF2A7E" w:rsidP="00BF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BF7A" w14:textId="12543A26" w:rsidR="00BF2A7E" w:rsidRDefault="00BF2A7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4478A03" wp14:editId="7D9C9DAC">
          <wp:simplePos x="0" y="0"/>
          <wp:positionH relativeFrom="margin">
            <wp:posOffset>958291</wp:posOffset>
          </wp:positionH>
          <wp:positionV relativeFrom="paragraph">
            <wp:posOffset>-43891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AA2F" w14:textId="77777777" w:rsidR="00BF2A7E" w:rsidRDefault="00BF2A7E" w:rsidP="00BF2A7E">
      <w:pPr>
        <w:spacing w:after="0" w:line="240" w:lineRule="auto"/>
      </w:pPr>
      <w:r>
        <w:separator/>
      </w:r>
    </w:p>
  </w:footnote>
  <w:footnote w:type="continuationSeparator" w:id="0">
    <w:p w14:paraId="29FFED9A" w14:textId="77777777" w:rsidR="00BF2A7E" w:rsidRDefault="00BF2A7E" w:rsidP="00BF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63"/>
    <w:rsid w:val="000821D8"/>
    <w:rsid w:val="001A1E51"/>
    <w:rsid w:val="00233A2A"/>
    <w:rsid w:val="00244682"/>
    <w:rsid w:val="0027611E"/>
    <w:rsid w:val="00442025"/>
    <w:rsid w:val="00526932"/>
    <w:rsid w:val="00635E04"/>
    <w:rsid w:val="0065294A"/>
    <w:rsid w:val="007C7768"/>
    <w:rsid w:val="00845863"/>
    <w:rsid w:val="008C0DF3"/>
    <w:rsid w:val="00964511"/>
    <w:rsid w:val="00974FE6"/>
    <w:rsid w:val="00BF1623"/>
    <w:rsid w:val="00BF2A7E"/>
    <w:rsid w:val="00C62E05"/>
    <w:rsid w:val="00CE5D59"/>
    <w:rsid w:val="00D46661"/>
    <w:rsid w:val="00D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FA2"/>
  <w15:chartTrackingRefBased/>
  <w15:docId w15:val="{BC52FF9E-DDAE-43C3-B27B-64FF6563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A7E"/>
  </w:style>
  <w:style w:type="paragraph" w:styleId="Stopka">
    <w:name w:val="footer"/>
    <w:basedOn w:val="Normalny"/>
    <w:link w:val="StopkaZnak"/>
    <w:uiPriority w:val="99"/>
    <w:unhideWhenUsed/>
    <w:rsid w:val="00BF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A7E"/>
  </w:style>
  <w:style w:type="paragraph" w:styleId="Akapitzlist">
    <w:name w:val="List Paragraph"/>
    <w:basedOn w:val="Normalny"/>
    <w:uiPriority w:val="34"/>
    <w:qFormat/>
    <w:rsid w:val="0052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16</cp:revision>
  <dcterms:created xsi:type="dcterms:W3CDTF">2021-09-07T11:56:00Z</dcterms:created>
  <dcterms:modified xsi:type="dcterms:W3CDTF">2021-11-05T12:41:00Z</dcterms:modified>
</cp:coreProperties>
</file>