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1704"/>
        <w:gridCol w:w="1815"/>
        <w:gridCol w:w="26"/>
        <w:gridCol w:w="8504"/>
      </w:tblGrid>
      <w:tr w:rsidR="00FB3566" w:rsidRPr="00D400C4" w14:paraId="01254533" w14:textId="77777777" w:rsidTr="009D72A6">
        <w:trPr>
          <w:trHeight w:val="887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716E66F5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bookmarkStart w:id="0" w:name="_GoBack"/>
            <w:bookmarkEnd w:id="0"/>
            <w:r w:rsidRPr="00D400C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>Temat lekcji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3370AEF4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Zakres </w:t>
            </w: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br/>
              <w:t>podstawowy</w:t>
            </w: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643" w:type="pct"/>
            <w:gridSpan w:val="2"/>
            <w:shd w:val="clear" w:color="000000" w:fill="FFFFFF"/>
            <w:vAlign w:val="center"/>
            <w:hideMark/>
          </w:tcPr>
          <w:p w14:paraId="04F49A7D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Zakres rozszerzony </w:t>
            </w: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2970" w:type="pct"/>
            <w:shd w:val="clear" w:color="000000" w:fill="FFFFFF"/>
            <w:vAlign w:val="center"/>
            <w:hideMark/>
          </w:tcPr>
          <w:p w14:paraId="36D76AB4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Punkty podstawy programowej </w:t>
            </w:r>
          </w:p>
        </w:tc>
      </w:tr>
      <w:tr w:rsidR="00FB3566" w:rsidRPr="00D400C4" w14:paraId="745BE874" w14:textId="77777777" w:rsidTr="003374FF">
        <w:trPr>
          <w:trHeight w:val="652"/>
        </w:trPr>
        <w:tc>
          <w:tcPr>
            <w:tcW w:w="5000" w:type="pct"/>
            <w:gridSpan w:val="5"/>
            <w:shd w:val="clear" w:color="auto" w:fill="B4C6E7" w:themeFill="accent5" w:themeFillTint="66"/>
            <w:vAlign w:val="center"/>
            <w:hideMark/>
          </w:tcPr>
          <w:p w14:paraId="224962B1" w14:textId="7B5D26CD" w:rsidR="00B82A94" w:rsidRPr="00D400C4" w:rsidRDefault="007C076E" w:rsidP="00337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Europa </w:t>
            </w:r>
            <w:r w:rsidR="00FB3566" w:rsidRPr="00D400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 </w:t>
            </w:r>
            <w:r w:rsidR="00B82A94" w:rsidRPr="00D400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Rzeczpospolita</w:t>
            </w: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3374FF" w:rsidRPr="00D400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 XVII w. </w:t>
            </w:r>
          </w:p>
        </w:tc>
      </w:tr>
      <w:tr w:rsidR="00FB3566" w:rsidRPr="00D400C4" w14:paraId="10208167" w14:textId="77777777" w:rsidTr="003374FF">
        <w:trPr>
          <w:trHeight w:val="1253"/>
        </w:trPr>
        <w:tc>
          <w:tcPr>
            <w:tcW w:w="792" w:type="pct"/>
            <w:shd w:val="clear" w:color="000000" w:fill="FFFFFF"/>
            <w:hideMark/>
          </w:tcPr>
          <w:p w14:paraId="04F1A746" w14:textId="7777777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trzydziestoletnia</w:t>
            </w:r>
          </w:p>
        </w:tc>
        <w:tc>
          <w:tcPr>
            <w:tcW w:w="595" w:type="pct"/>
            <w:shd w:val="clear" w:color="000000" w:fill="FFFFFF"/>
            <w:hideMark/>
          </w:tcPr>
          <w:p w14:paraId="45AAE918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shd w:val="clear" w:color="000000" w:fill="FFFFFF"/>
            <w:hideMark/>
          </w:tcPr>
          <w:p w14:paraId="48BD0E31" w14:textId="77777777" w:rsidR="00FB3566" w:rsidRPr="00D400C4" w:rsidRDefault="000D0CF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gridSpan w:val="2"/>
            <w:shd w:val="clear" w:color="000000" w:fill="FFFFFF"/>
            <w:vAlign w:val="bottom"/>
            <w:hideMark/>
          </w:tcPr>
          <w:p w14:paraId="17D64ACA" w14:textId="77777777" w:rsidR="00CB3A14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CB3A14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2FFEAD2" w14:textId="77777777" w:rsidR="00D96FBB" w:rsidRPr="00D400C4" w:rsidRDefault="00FB7710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7EE0400B" w14:textId="77777777" w:rsidR="00D96FBB" w:rsidRPr="00D400C4" w:rsidRDefault="00D96FB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1) wyjaśnia znaczenie wojny trzydziestoletniej.</w:t>
            </w:r>
          </w:p>
          <w:p w14:paraId="7C05EA51" w14:textId="2669AB43" w:rsidR="00D96FBB" w:rsidRPr="00D400C4" w:rsidRDefault="00CB3A1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96FB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określone dla zakresu podstawowego, a ponadto:</w:t>
            </w:r>
          </w:p>
          <w:p w14:paraId="019D71B9" w14:textId="67842468" w:rsidR="00FF6F4D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charakteryzuje konflikty polityczne w Europie, z uwzględnieniem ekspansji tureckiej i charakteru wojny trzydziestoletniej.</w:t>
            </w:r>
          </w:p>
        </w:tc>
      </w:tr>
      <w:tr w:rsidR="00FB3566" w:rsidRPr="00D400C4" w14:paraId="6E1B5EC9" w14:textId="77777777" w:rsidTr="003374FF">
        <w:tc>
          <w:tcPr>
            <w:tcW w:w="792" w:type="pct"/>
            <w:shd w:val="clear" w:color="000000" w:fill="FFFFFF"/>
            <w:hideMark/>
          </w:tcPr>
          <w:p w14:paraId="0C0FF085" w14:textId="615B76AC" w:rsidR="00FB3566" w:rsidRPr="00D400C4" w:rsidRDefault="000D0CFE" w:rsidP="00D400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Absolutyzm we Francji</w:t>
            </w:r>
            <w:r w:rsidR="00D400C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C05877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 Powstanie monarchii parlamentarnej w Anglii</w:t>
            </w:r>
          </w:p>
        </w:tc>
        <w:tc>
          <w:tcPr>
            <w:tcW w:w="595" w:type="pct"/>
            <w:shd w:val="clear" w:color="000000" w:fill="FFFFFF"/>
            <w:hideMark/>
          </w:tcPr>
          <w:p w14:paraId="5A8AD503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shd w:val="clear" w:color="000000" w:fill="FFFFFF"/>
            <w:hideMark/>
          </w:tcPr>
          <w:p w14:paraId="1B1AC4DC" w14:textId="3C8D3B89" w:rsidR="00FB3566" w:rsidRPr="00D400C4" w:rsidRDefault="00F1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9" w:type="pct"/>
            <w:gridSpan w:val="2"/>
            <w:shd w:val="clear" w:color="000000" w:fill="FFFFFF"/>
            <w:vAlign w:val="bottom"/>
            <w:hideMark/>
          </w:tcPr>
          <w:p w14:paraId="6CFEED8F" w14:textId="77777777" w:rsidR="00CB3A14" w:rsidRPr="00D400C4" w:rsidRDefault="00CB3A1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XVII. Europa w XVI i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FA542DD" w14:textId="77777777" w:rsidR="000D0CFE" w:rsidRPr="00D400C4" w:rsidRDefault="00CB3A14" w:rsidP="003374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46098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2) porównuje </w:t>
            </w:r>
            <w:r w:rsidR="00D96FBB" w:rsidRPr="00D400C4">
              <w:rPr>
                <w:rFonts w:ascii="Times New Roman" w:eastAsia="Times New Roman" w:hAnsi="Times New Roman" w:cs="Times New Roman"/>
                <w:lang w:eastAsia="pl-PL"/>
              </w:rPr>
              <w:t>ewolucję ustroju Francji i Anglii w XVII w</w:t>
            </w:r>
            <w:r w:rsidR="003374FF" w:rsidRPr="00D400C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2030B3A" w14:textId="77777777" w:rsidR="00C05877" w:rsidRPr="00D400C4" w:rsidRDefault="00C05877" w:rsidP="00103F9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XXIV. Europa w dobie oświecenia.</w:t>
            </w:r>
          </w:p>
          <w:p w14:paraId="19D27BFA" w14:textId="032CF37A" w:rsidR="00C05877" w:rsidRPr="00D400C4" w:rsidRDefault="00D400C4" w:rsidP="00C058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</w:t>
            </w:r>
            <w:r w:rsidR="00C0587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C0587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 </w:t>
            </w:r>
          </w:p>
          <w:p w14:paraId="29F66F5F" w14:textId="3AEAD95F" w:rsidR="00C05877" w:rsidRPr="00D400C4" w:rsidRDefault="00C05877" w:rsidP="00C05877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3399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rozwój parlamentaryzmu i rewolucję przemysłową w Anglii.</w:t>
            </w:r>
          </w:p>
        </w:tc>
      </w:tr>
      <w:tr w:rsidR="00FB3566" w:rsidRPr="00D400C4" w14:paraId="318B8BBB" w14:textId="77777777" w:rsidTr="003039AD">
        <w:tc>
          <w:tcPr>
            <w:tcW w:w="792" w:type="pct"/>
            <w:shd w:val="clear" w:color="000000" w:fill="FFFFFF"/>
            <w:hideMark/>
          </w:tcPr>
          <w:p w14:paraId="5613DE19" w14:textId="77777777" w:rsidR="00D04636" w:rsidRPr="00D400C4" w:rsidRDefault="00D0463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Barok w Europie </w:t>
            </w:r>
          </w:p>
          <w:p w14:paraId="533C4CB5" w14:textId="77777777" w:rsidR="00FB3566" w:rsidRPr="00D400C4" w:rsidRDefault="00D0463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w Polsce</w:t>
            </w:r>
          </w:p>
        </w:tc>
        <w:tc>
          <w:tcPr>
            <w:tcW w:w="595" w:type="pct"/>
            <w:shd w:val="clear" w:color="000000" w:fill="FFFFFF"/>
            <w:hideMark/>
          </w:tcPr>
          <w:p w14:paraId="4B579D9C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shd w:val="clear" w:color="000000" w:fill="FFFFFF"/>
            <w:hideMark/>
          </w:tcPr>
          <w:p w14:paraId="7B464C0D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gridSpan w:val="2"/>
            <w:shd w:val="clear" w:color="000000" w:fill="FFFFFF"/>
            <w:vAlign w:val="bottom"/>
            <w:hideMark/>
          </w:tcPr>
          <w:p w14:paraId="52E07B85" w14:textId="77777777" w:rsidR="0062548E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6254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8EF6D45" w14:textId="77777777" w:rsidR="00FB3566" w:rsidRPr="00D400C4" w:rsidRDefault="0062548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46098" w:rsidRPr="00D400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opisuje przemiany w kulturze europejskiej w XVII w.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DA0909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46098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5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sztukę barokową.</w:t>
            </w:r>
          </w:p>
          <w:p w14:paraId="775B09B6" w14:textId="7005B7D0" w:rsidR="00D04636" w:rsidRPr="00D400C4" w:rsidRDefault="00D04636" w:rsidP="003374FF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XXIII. Ustrój, </w:t>
            </w:r>
            <w:r w:rsidR="00D400C4">
              <w:rPr>
                <w:rFonts w:ascii="Times New Roman" w:eastAsia="Times New Roman" w:hAnsi="Times New Roman" w:cs="Times New Roman"/>
                <w:lang w:eastAsia="pl-PL"/>
              </w:rPr>
              <w:t>społeczeństwo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 i kultura Rzeczypospolitej Obojga Narodów w XVII w.</w:t>
            </w:r>
          </w:p>
          <w:p w14:paraId="7A90749D" w14:textId="77777777" w:rsidR="0007374D" w:rsidRPr="00D400C4" w:rsidRDefault="0007374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12D6A1A6" w14:textId="77777777" w:rsidR="0007374D" w:rsidRPr="00D400C4" w:rsidRDefault="0084609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07374D" w:rsidRPr="00D400C4">
              <w:rPr>
                <w:rFonts w:ascii="Times New Roman" w:eastAsia="Times New Roman" w:hAnsi="Times New Roman" w:cs="Times New Roman"/>
                <w:lang w:eastAsia="pl-PL"/>
              </w:rPr>
              <w:t>) rozpoznaje dokonania twórców epoki baroku powstałe na terytorium Rzeczypospolitej Obojga Narodów.</w:t>
            </w:r>
          </w:p>
          <w:p w14:paraId="783BD37B" w14:textId="77777777" w:rsidR="00D400C4" w:rsidRPr="00D400C4" w:rsidRDefault="00D400C4" w:rsidP="00D400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</w:p>
          <w:p w14:paraId="4F042576" w14:textId="2A2D1B0F" w:rsidR="00D04636" w:rsidRPr="00D400C4" w:rsidRDefault="00D0463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charakteryzuje sarmatyzm</w:t>
            </w:r>
            <w:r w:rsidR="0062548E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6D1DF6A2" w14:textId="451450A9" w:rsidR="00D04636" w:rsidRPr="00D400C4" w:rsidRDefault="0084609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4) charakteryzuje atrakcyjność kulturową Rzecz</w:t>
            </w:r>
            <w:r w:rsidR="0062548E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pospolitej dla ościennych narodów </w:t>
            </w:r>
            <w:r w:rsidR="003039AD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XVII w.</w:t>
            </w:r>
          </w:p>
        </w:tc>
      </w:tr>
      <w:tr w:rsidR="00FB3566" w:rsidRPr="00D400C4" w14:paraId="546FA26B" w14:textId="77777777" w:rsidTr="003374FF">
        <w:trPr>
          <w:trHeight w:val="2872"/>
        </w:trPr>
        <w:tc>
          <w:tcPr>
            <w:tcW w:w="792" w:type="pct"/>
            <w:shd w:val="clear" w:color="000000" w:fill="FFFFFF"/>
            <w:hideMark/>
          </w:tcPr>
          <w:p w14:paraId="517C478B" w14:textId="7777777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Król, magnateria i szlachta </w:t>
            </w:r>
            <w:r w:rsidR="00D0463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595" w:type="pct"/>
            <w:shd w:val="clear" w:color="000000" w:fill="FFFFFF"/>
            <w:hideMark/>
          </w:tcPr>
          <w:p w14:paraId="27D18BB2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shd w:val="clear" w:color="000000" w:fill="FFFFFF"/>
            <w:hideMark/>
          </w:tcPr>
          <w:p w14:paraId="2CE8EA3B" w14:textId="77777777" w:rsidR="00FB3566" w:rsidRPr="00D400C4" w:rsidRDefault="00D0463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gridSpan w:val="2"/>
            <w:shd w:val="clear" w:color="000000" w:fill="FFFFFF"/>
            <w:vAlign w:val="bottom"/>
            <w:hideMark/>
          </w:tcPr>
          <w:p w14:paraId="7E6EA69B" w14:textId="77777777" w:rsidR="007A3F37" w:rsidRPr="00D400C4" w:rsidRDefault="007A3F3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XX. Pierwsze wolne elekcje i ich następstwa.</w:t>
            </w:r>
          </w:p>
          <w:p w14:paraId="27D81564" w14:textId="70D646C0" w:rsidR="007A3F37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</w:t>
            </w:r>
            <w:r w:rsidR="007A3F3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="007A3F3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 charakteryzuje sytuację wewnętrzną i międzynarodową Rzeczypospolitej na początku panowania </w:t>
            </w:r>
            <w:r w:rsidR="00FD52C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7A3F3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Zygmunta III Wazy.</w:t>
            </w:r>
          </w:p>
          <w:p w14:paraId="0CB0F140" w14:textId="1D2FEF3C" w:rsidR="007A3F37" w:rsidRPr="00D400C4" w:rsidRDefault="007A3F37" w:rsidP="006D7832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wewnętrzna i zagraniczna Rzeczypospolitej Obojga Narodów w XVII w. 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52C7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omawia 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konflikty </w:t>
            </w:r>
            <w:r w:rsidR="00913FAF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wewnętrzne i 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zewnętrzne Rzeczypospolitej Obojga Narodów </w:t>
            </w:r>
            <w:r w:rsidR="00913FAF" w:rsidRPr="00D400C4">
              <w:rPr>
                <w:rFonts w:ascii="Times New Roman" w:eastAsia="Times New Roman" w:hAnsi="Times New Roman" w:cs="Times New Roman"/>
                <w:lang w:eastAsia="pl-PL"/>
              </w:rPr>
              <w:t>XVII w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7D056E91" w14:textId="771930FE" w:rsidR="00A4667C" w:rsidRPr="00D400C4" w:rsidRDefault="00FB3566" w:rsidP="00D400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XXIII. Ustrój, 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społeczeństwo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kultura Rzeczypospolitej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Obojga Narodów w XVII w.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Uczeń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opisuje proces oligarchizacji życia politycznego Rzeczypospolitej Obojga Narodów, uwzględniając wpływy obce, </w:t>
            </w:r>
            <w:r w:rsidRPr="00D400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liberum veto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</w:t>
            </w:r>
            <w:r w:rsidR="007A3F37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rokosze;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wyjaśnia przyczyny kryzysów wewnętrznych </w:t>
            </w:r>
            <w:r w:rsidR="00A4667C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oraz załamania gospodarczego 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Rzeczypospolitej Obojga Narodów w XVII w.</w:t>
            </w:r>
            <w:r w:rsidR="00FD52C7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2) opisuje i ocenia projekty wzmocnienia władzy królewskiej w Rzeczypospolitej Obojga Narodów.</w:t>
            </w:r>
          </w:p>
        </w:tc>
      </w:tr>
      <w:tr w:rsidR="00FB3566" w:rsidRPr="00D400C4" w14:paraId="202F16F6" w14:textId="77777777" w:rsidTr="00FD52C7">
        <w:tc>
          <w:tcPr>
            <w:tcW w:w="792" w:type="pct"/>
            <w:shd w:val="clear" w:color="000000" w:fill="FFFFFF"/>
            <w:hideMark/>
          </w:tcPr>
          <w:p w14:paraId="59B6B285" w14:textId="38692614" w:rsidR="00A471A3" w:rsidRPr="00D400C4" w:rsidRDefault="00FD52C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ojny </w:t>
            </w:r>
            <w:r w:rsidR="00A4667C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Rzeczpospolitej </w:t>
            </w:r>
          </w:p>
          <w:p w14:paraId="7402D4A4" w14:textId="4F1527AE" w:rsidR="00FB3566" w:rsidRPr="00D400C4" w:rsidRDefault="00A4667C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 Szwecją i z Turcją </w:t>
            </w:r>
          </w:p>
        </w:tc>
        <w:tc>
          <w:tcPr>
            <w:tcW w:w="595" w:type="pct"/>
            <w:shd w:val="clear" w:color="000000" w:fill="FFFFFF"/>
            <w:hideMark/>
          </w:tcPr>
          <w:p w14:paraId="2BA47F95" w14:textId="6605AEEC" w:rsidR="00FB3566" w:rsidRPr="00D400C4" w:rsidRDefault="0050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shd w:val="clear" w:color="000000" w:fill="FFFFFF"/>
            <w:hideMark/>
          </w:tcPr>
          <w:p w14:paraId="60BF2F19" w14:textId="77777777" w:rsidR="00FB3566" w:rsidRPr="00D400C4" w:rsidRDefault="00A4667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gridSpan w:val="2"/>
            <w:shd w:val="clear" w:color="000000" w:fill="FFFFFF"/>
            <w:vAlign w:val="bottom"/>
            <w:hideMark/>
          </w:tcPr>
          <w:p w14:paraId="217EC639" w14:textId="77777777" w:rsidR="00A4667C" w:rsidRPr="00D400C4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XX. Pierwsze wolne elekcje i ich następstwa.</w:t>
            </w:r>
          </w:p>
          <w:p w14:paraId="3AD5F4CB" w14:textId="7B34505E" w:rsidR="00A4667C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A4667C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A4667C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</w:t>
            </w:r>
            <w:r w:rsidR="00FD52C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A4667C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charakteryzuje sytuację wewnętrzną i międzynarodową Rzeczypospolitej na początku panowania </w:t>
            </w:r>
            <w:r w:rsidR="00FD52C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A4667C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Zygmunta III Wazy.</w:t>
            </w:r>
          </w:p>
          <w:p w14:paraId="19F1E8E4" w14:textId="77777777" w:rsidR="00EF28AF" w:rsidRPr="00D400C4" w:rsidRDefault="00FB3566" w:rsidP="00FD52C7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</w:t>
            </w:r>
            <w:r w:rsidR="00FA6D84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wewnętrzna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zagraniczna Rzeczypospolitej Obojga Narodów w XVII w. </w:t>
            </w:r>
          </w:p>
          <w:p w14:paraId="70802AA6" w14:textId="73F62C37" w:rsidR="00FB3566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omawia konflikty</w:t>
            </w:r>
            <w:r w:rsidR="00A4667C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4667C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wewnętrzne i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Rzeczypospolitej Obojga Narodów w </w:t>
            </w:r>
            <w:r w:rsidR="009A26D2" w:rsidRPr="00D400C4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A26D2" w:rsidRPr="00D400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charakteryzuje zmiany granic Rzeczypospolitej Obojga Narodów w XVII w.</w:t>
            </w:r>
            <w:r w:rsidR="00EF28AF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9A26D2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 z uwzględnieniem roli wybitnych dowódców i polityków, w tym: Stanisława Żółkiewskiego, Jana Karola Chodkiewicza, Stefana Czarnieckiego, Jana</w:t>
            </w:r>
            <w:r w:rsidR="00A471A3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  <w:r w:rsidR="0057462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III Sobieskiego;</w:t>
            </w:r>
          </w:p>
          <w:p w14:paraId="5CE033C6" w14:textId="05674B3F" w:rsidR="00A4667C" w:rsidRPr="00D400C4" w:rsidRDefault="0057462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okoliczności powstania i treść sarmackiej idei „przedmurza chrześcijaństwa”.</w:t>
            </w:r>
          </w:p>
        </w:tc>
      </w:tr>
      <w:tr w:rsidR="00A4667C" w:rsidRPr="00D400C4" w14:paraId="42797B34" w14:textId="77777777" w:rsidTr="003374FF">
        <w:trPr>
          <w:trHeight w:val="70"/>
        </w:trPr>
        <w:tc>
          <w:tcPr>
            <w:tcW w:w="792" w:type="pct"/>
            <w:shd w:val="clear" w:color="000000" w:fill="FFFFFF"/>
          </w:tcPr>
          <w:p w14:paraId="4990A1A6" w14:textId="77777777" w:rsidR="00A471A3" w:rsidRPr="00D400C4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Wojny Rzeczpospolitej </w:t>
            </w:r>
          </w:p>
          <w:p w14:paraId="3BFBFF06" w14:textId="69945DE4" w:rsidR="00A4667C" w:rsidRPr="00D400C4" w:rsidRDefault="00A4667C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Rosją i powstanie Chmielnickiego</w:t>
            </w:r>
          </w:p>
        </w:tc>
        <w:tc>
          <w:tcPr>
            <w:tcW w:w="595" w:type="pct"/>
            <w:shd w:val="clear" w:color="000000" w:fill="FFFFFF"/>
          </w:tcPr>
          <w:p w14:paraId="4D7368B6" w14:textId="34FB0EE5" w:rsidR="00A4667C" w:rsidRPr="00D400C4" w:rsidRDefault="00C0587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34" w:type="pct"/>
            <w:shd w:val="clear" w:color="000000" w:fill="FFFFFF"/>
          </w:tcPr>
          <w:p w14:paraId="5F84FEA8" w14:textId="77777777" w:rsidR="00A4667C" w:rsidRPr="00D400C4" w:rsidRDefault="00A4667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gridSpan w:val="2"/>
            <w:shd w:val="clear" w:color="000000" w:fill="FFFFFF"/>
            <w:vAlign w:val="bottom"/>
          </w:tcPr>
          <w:p w14:paraId="0C2A6C7E" w14:textId="77777777" w:rsidR="00EF28AF" w:rsidRPr="00D400C4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wewnętrzna i zagraniczna Rzeczypospolitej Obojga Narodów w XVII w. </w:t>
            </w:r>
          </w:p>
          <w:p w14:paraId="1B3F18D3" w14:textId="01D97586" w:rsidR="00BE11D7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A4667C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A4667C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omawia konflikty wewnętrzne i zewnętrzne Rzeczypospolitej Obojga Narodów </w:t>
            </w:r>
            <w:r w:rsidR="00A4667C" w:rsidRPr="00D400C4"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="00816AD7" w:rsidRPr="00D400C4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="00A4667C" w:rsidRPr="00D400C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A4667C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16AD7" w:rsidRPr="00D400C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A4667C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A4667C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charakteryzuje zmiany granic Rzeczypospolitej Obojga Narodów w XVII w.</w:t>
            </w:r>
            <w:r w:rsidR="00A4667C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BE11D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</w:p>
          <w:p w14:paraId="681D2DF8" w14:textId="557759F0" w:rsidR="00453A08" w:rsidRPr="00D400C4" w:rsidRDefault="00FD52C7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453A08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 z uwzględnieniem roli wybitnych dowódców i polityków, w tym: Stanisława Żółkiewskiego, Jana Karola Chodkiewicza, Stefana Czarnieckiego, Jana III Sobieskiego.</w:t>
            </w:r>
          </w:p>
        </w:tc>
      </w:tr>
      <w:tr w:rsidR="00FB3566" w:rsidRPr="00D400C4" w14:paraId="389324D0" w14:textId="77777777" w:rsidTr="003374FF">
        <w:trPr>
          <w:trHeight w:val="2693"/>
        </w:trPr>
        <w:tc>
          <w:tcPr>
            <w:tcW w:w="792" w:type="pct"/>
            <w:shd w:val="clear" w:color="000000" w:fill="FFFFFF"/>
            <w:hideMark/>
          </w:tcPr>
          <w:p w14:paraId="49785A40" w14:textId="77777777" w:rsidR="00BE11D7" w:rsidRPr="00D400C4" w:rsidRDefault="00882FE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Kryzys Rzecz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pospolitej </w:t>
            </w:r>
          </w:p>
          <w:p w14:paraId="292B135B" w14:textId="5EC2224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82FE9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drugiej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połowie </w:t>
            </w:r>
            <w:r w:rsidR="00FD52C7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</w:p>
        </w:tc>
        <w:tc>
          <w:tcPr>
            <w:tcW w:w="595" w:type="pct"/>
            <w:shd w:val="clear" w:color="000000" w:fill="FFFFFF"/>
            <w:hideMark/>
          </w:tcPr>
          <w:p w14:paraId="7492562F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shd w:val="clear" w:color="000000" w:fill="FFFFFF"/>
            <w:hideMark/>
          </w:tcPr>
          <w:p w14:paraId="2D0137E5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gridSpan w:val="2"/>
            <w:shd w:val="clear" w:color="000000" w:fill="FFFFFF"/>
            <w:vAlign w:val="bottom"/>
            <w:hideMark/>
          </w:tcPr>
          <w:p w14:paraId="22CA188C" w14:textId="71A07626" w:rsidR="00882FE9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XXIII. Ustrój, </w:t>
            </w:r>
            <w:r w:rsidR="00A26A9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społeczeństwo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kultura Rzeczypospolitej Obojga Narodów w XVII w.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Uczeń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82FE9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1) opisuje proces oligarchizacji życia politycznego Rzeczypospolitej Obojga Narodów, uwzględniając wpływy obce, </w:t>
            </w:r>
            <w:r w:rsidR="00882FE9" w:rsidRPr="00D400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liberum veto</w:t>
            </w:r>
            <w:r w:rsidR="00882FE9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rokosze;</w:t>
            </w:r>
          </w:p>
          <w:p w14:paraId="3E1C69DB" w14:textId="20055B79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 wyjaśnia przyczyny kryzysów wewnętrznych oraz załamania gospodarczego Rzeczypospolitej Obojga</w:t>
            </w:r>
            <w:r w:rsidR="00882FE9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F28AF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Narodów w XVII w.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charakteryzuje udział poszczególnych stanów w życiu gospodarczym </w:t>
            </w:r>
            <w:r w:rsidR="00882FE9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Rzeczypospolitej Obojga Narodów;</w:t>
            </w:r>
          </w:p>
          <w:p w14:paraId="58C5D542" w14:textId="199F1E34" w:rsidR="00882FE9" w:rsidRPr="00D400C4" w:rsidRDefault="00882FE9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opisuje i ocenia projekty wzmocnienia władzy królewskiej w Rzeczypospolitej Obojga Narodów.</w:t>
            </w:r>
          </w:p>
        </w:tc>
      </w:tr>
      <w:tr w:rsidR="00FB3566" w:rsidRPr="00D400C4" w14:paraId="7F6D4CA4" w14:textId="77777777" w:rsidTr="003374FF">
        <w:tc>
          <w:tcPr>
            <w:tcW w:w="792" w:type="pct"/>
            <w:shd w:val="clear" w:color="000000" w:fill="FFFFFF"/>
            <w:hideMark/>
          </w:tcPr>
          <w:p w14:paraId="7FF7FF3F" w14:textId="77777777" w:rsidR="00BE11D7" w:rsidRPr="00D400C4" w:rsidRDefault="00BE11D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Rzeczpospolita </w:t>
            </w:r>
          </w:p>
          <w:p w14:paraId="68082339" w14:textId="77777777" w:rsidR="00C52073" w:rsidRPr="00D400C4" w:rsidRDefault="00BE11D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czasach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III Sobieskiego</w:t>
            </w:r>
          </w:p>
        </w:tc>
        <w:tc>
          <w:tcPr>
            <w:tcW w:w="595" w:type="pct"/>
            <w:shd w:val="clear" w:color="000000" w:fill="FFFFFF"/>
            <w:hideMark/>
          </w:tcPr>
          <w:p w14:paraId="1B3C2DFB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4" w:type="pct"/>
            <w:shd w:val="clear" w:color="000000" w:fill="FFFFFF"/>
            <w:hideMark/>
          </w:tcPr>
          <w:p w14:paraId="6EBCBBB7" w14:textId="77777777" w:rsidR="00FB3566" w:rsidRPr="00D400C4" w:rsidRDefault="00BE11D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gridSpan w:val="2"/>
            <w:shd w:val="clear" w:color="000000" w:fill="FFFFFF"/>
            <w:vAlign w:val="bottom"/>
            <w:hideMark/>
          </w:tcPr>
          <w:p w14:paraId="4398374A" w14:textId="61DF2327" w:rsidR="00CD15BA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</w:t>
            </w:r>
            <w:r w:rsidR="001D4E95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wewnętrzna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zagraniczna Rzeczypospolitej Obojga Narodów w XVII w.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18DF4A3" w14:textId="2992D953" w:rsidR="00BE11D7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76CB0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1) </w:t>
            </w:r>
            <w:r w:rsidR="00F47A98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omawia konflikty wewnętrzne i zewnętrzne 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Rzeczypospolitej Obojga Narodów w </w:t>
            </w:r>
            <w:r w:rsidR="00F47A98" w:rsidRPr="00D400C4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47A98" w:rsidRPr="00D400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ocenia znaczenie bitwy pod Wiedniem dla losów Rzeczypospolitej Obojga Narodów i Europy</w:t>
            </w:r>
            <w:r w:rsidR="00BE11D7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26BCBB73" w14:textId="27F95C1F" w:rsidR="00076CB0" w:rsidRPr="00D400C4" w:rsidRDefault="00F47A9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7030A0"/>
                <w:lang w:eastAsia="pl-PL"/>
              </w:rPr>
              <w:t>3</w:t>
            </w:r>
            <w:r w:rsidR="00BE11D7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charakteryzuje zmiany granic Rzeczypospolitej Obojga Narodów w XVII w.</w:t>
            </w:r>
            <w:r w:rsidR="00CD15BA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</w:t>
            </w:r>
            <w:r w:rsidR="00076CB0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kresu podstawowego, a ponadto:</w:t>
            </w:r>
          </w:p>
          <w:p w14:paraId="7C0FA657" w14:textId="5A23D58F" w:rsidR="00BE11D7" w:rsidRPr="00D400C4" w:rsidRDefault="00F47A98" w:rsidP="00076CB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</w:t>
            </w:r>
            <w:r w:rsidR="00882FE9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076CB0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z uwzględnieniem roli wybitnych dowódców i polityków, w tym </w:t>
            </w:r>
            <w:r w:rsidR="00C83D0C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Stanisława Żółkiewskiego, Jana Karola Chodkiewicza, Stefana Czarnieckiego,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Jana III Sobieskiego.</w:t>
            </w:r>
          </w:p>
        </w:tc>
      </w:tr>
      <w:tr w:rsidR="007C076E" w:rsidRPr="00D400C4" w14:paraId="0F150A3A" w14:textId="77777777" w:rsidTr="00076CB0">
        <w:trPr>
          <w:trHeight w:val="476"/>
        </w:trPr>
        <w:tc>
          <w:tcPr>
            <w:tcW w:w="792" w:type="pct"/>
            <w:shd w:val="clear" w:color="auto" w:fill="F7CAAC" w:themeFill="accent2" w:themeFillTint="66"/>
            <w:vAlign w:val="center"/>
          </w:tcPr>
          <w:p w14:paraId="3071470B" w14:textId="77777777" w:rsidR="007C076E" w:rsidRPr="00D400C4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95" w:type="pct"/>
            <w:shd w:val="clear" w:color="auto" w:fill="F7CAAC" w:themeFill="accent2" w:themeFillTint="66"/>
            <w:vAlign w:val="center"/>
          </w:tcPr>
          <w:p w14:paraId="04BF364F" w14:textId="18EB3F63" w:rsidR="007C076E" w:rsidRPr="00D400C4" w:rsidRDefault="00C05877" w:rsidP="00503A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34" w:type="pct"/>
            <w:shd w:val="clear" w:color="auto" w:fill="F7CAAC" w:themeFill="accent2" w:themeFillTint="66"/>
            <w:vAlign w:val="center"/>
          </w:tcPr>
          <w:p w14:paraId="369328DA" w14:textId="4F7DA1A3" w:rsidR="007C076E" w:rsidRPr="00D400C4" w:rsidRDefault="00F1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79" w:type="pct"/>
            <w:gridSpan w:val="2"/>
            <w:shd w:val="clear" w:color="auto" w:fill="F7CAAC" w:themeFill="accent2" w:themeFillTint="66"/>
            <w:vAlign w:val="center"/>
          </w:tcPr>
          <w:p w14:paraId="4692F6DB" w14:textId="77777777" w:rsidR="007C076E" w:rsidRPr="00D400C4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535FE4E" w14:textId="77777777" w:rsidR="007C076E" w:rsidRPr="00D400C4" w:rsidRDefault="007C076E" w:rsidP="00693F11">
      <w:pPr>
        <w:spacing w:after="0" w:line="276" w:lineRule="auto"/>
        <w:rPr>
          <w:rFonts w:ascii="Times New Roman" w:hAnsi="Times New Roman" w:cs="Times New Roman"/>
        </w:rPr>
      </w:pPr>
      <w:r w:rsidRPr="00D400C4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D400C4" w14:paraId="2C785047" w14:textId="77777777" w:rsidTr="00076CB0">
        <w:trPr>
          <w:trHeight w:val="652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14:paraId="1FF2461B" w14:textId="139451E4" w:rsidR="00E167FF" w:rsidRPr="00D400C4" w:rsidRDefault="00076CB0" w:rsidP="00076C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Wiek oświecenia</w:t>
            </w:r>
          </w:p>
        </w:tc>
      </w:tr>
      <w:tr w:rsidR="00FB3566" w:rsidRPr="00D400C4" w14:paraId="52AD0AEB" w14:textId="77777777" w:rsidTr="00CD4AEA">
        <w:tc>
          <w:tcPr>
            <w:tcW w:w="758" w:type="pct"/>
            <w:shd w:val="clear" w:color="000000" w:fill="FFFFFF"/>
            <w:hideMark/>
          </w:tcPr>
          <w:p w14:paraId="1EAC7ECC" w14:textId="77777777" w:rsidR="00814194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Oświecenie – </w:t>
            </w:r>
          </w:p>
          <w:p w14:paraId="5A892B21" w14:textId="7777777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epoka przemian</w:t>
            </w:r>
          </w:p>
        </w:tc>
        <w:tc>
          <w:tcPr>
            <w:tcW w:w="608" w:type="pct"/>
            <w:shd w:val="clear" w:color="000000" w:fill="FFFFFF"/>
            <w:hideMark/>
          </w:tcPr>
          <w:p w14:paraId="5B4874B7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05B2879F" w14:textId="77777777" w:rsidR="00FB3566" w:rsidRPr="00D400C4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2D098AE5" w14:textId="77777777" w:rsidR="00C52073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916641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8DDDE7B" w14:textId="797989B9" w:rsidR="00E167FF" w:rsidRPr="00D400C4" w:rsidRDefault="00916641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3399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67727F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wyjaśnia główne idee oświecenia i rozpoznaje dokona</w:t>
            </w:r>
            <w:r w:rsidR="003F5447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epoki w dziedzinie kultury.</w:t>
            </w:r>
          </w:p>
        </w:tc>
      </w:tr>
      <w:tr w:rsidR="00FB3566" w:rsidRPr="00D400C4" w14:paraId="5E8F1720" w14:textId="77777777" w:rsidTr="00FB3566">
        <w:trPr>
          <w:trHeight w:val="930"/>
        </w:trPr>
        <w:tc>
          <w:tcPr>
            <w:tcW w:w="758" w:type="pct"/>
            <w:shd w:val="clear" w:color="000000" w:fill="FFFFFF"/>
            <w:hideMark/>
          </w:tcPr>
          <w:p w14:paraId="5388CB56" w14:textId="77777777" w:rsidR="00814194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Rewolucja przemysłowa </w:t>
            </w:r>
          </w:p>
          <w:p w14:paraId="41ED86A5" w14:textId="77777777" w:rsidR="00FB3566" w:rsidRPr="00D400C4" w:rsidRDefault="0081419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XVIII w. </w:t>
            </w:r>
          </w:p>
        </w:tc>
        <w:tc>
          <w:tcPr>
            <w:tcW w:w="608" w:type="pct"/>
            <w:shd w:val="clear" w:color="000000" w:fill="FFFFFF"/>
            <w:hideMark/>
          </w:tcPr>
          <w:p w14:paraId="50535111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759CCF3" w14:textId="77777777" w:rsidR="00FB3566" w:rsidRPr="00D400C4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B183C9A" w14:textId="77777777" w:rsidR="0061218A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916641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BD9ADDF" w14:textId="77777777" w:rsidR="00FB3566" w:rsidRPr="00D400C4" w:rsidRDefault="00916641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67727F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charakteryzuje postęp techniczny</w:t>
            </w:r>
            <w:r w:rsidR="00814194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przemiany kapitalistyczne w Europie Zachodniej.</w:t>
            </w:r>
          </w:p>
          <w:p w14:paraId="58F01A41" w14:textId="77777777" w:rsidR="00814194" w:rsidRPr="00D400C4" w:rsidRDefault="00916641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67727F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81419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81419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</w:p>
          <w:p w14:paraId="4AD81449" w14:textId="5595E16C" w:rsidR="00814194" w:rsidRPr="00D400C4" w:rsidRDefault="0081419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rozwój parlamentaryzmu i rewolucję przemysłową w Anglii.</w:t>
            </w:r>
          </w:p>
        </w:tc>
      </w:tr>
      <w:tr w:rsidR="00FB3566" w:rsidRPr="00D400C4" w14:paraId="6203EAED" w14:textId="77777777" w:rsidTr="003F5447">
        <w:tc>
          <w:tcPr>
            <w:tcW w:w="758" w:type="pct"/>
            <w:shd w:val="clear" w:color="000000" w:fill="FFFFFF"/>
            <w:hideMark/>
          </w:tcPr>
          <w:p w14:paraId="327701F7" w14:textId="30597F4C" w:rsidR="00FB3566" w:rsidRPr="00D400C4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Rywalizacja mocarstw </w:t>
            </w:r>
            <w:r w:rsidR="000F5D70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</w:t>
            </w:r>
            <w:r w:rsidR="0081419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uropejskich 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XVIII w. </w:t>
            </w:r>
          </w:p>
        </w:tc>
        <w:tc>
          <w:tcPr>
            <w:tcW w:w="608" w:type="pct"/>
            <w:shd w:val="clear" w:color="000000" w:fill="FFFFFF"/>
            <w:hideMark/>
          </w:tcPr>
          <w:p w14:paraId="1A932452" w14:textId="7D7B154D" w:rsidR="00FB3566" w:rsidRPr="00D400C4" w:rsidRDefault="003F544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19E50B20" w14:textId="77777777" w:rsidR="00FB3566" w:rsidRPr="00D400C4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7944DDF5" w14:textId="2785726F" w:rsidR="00814194" w:rsidRPr="00D400C4" w:rsidRDefault="00FB3566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8C183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06459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najważniejsze konflikty polityczne w Europie i na świecie w XVIII w.</w:t>
            </w:r>
          </w:p>
        </w:tc>
      </w:tr>
      <w:tr w:rsidR="00FB3566" w:rsidRPr="00D400C4" w14:paraId="7B438A08" w14:textId="77777777" w:rsidTr="001829AD">
        <w:trPr>
          <w:trHeight w:val="887"/>
        </w:trPr>
        <w:tc>
          <w:tcPr>
            <w:tcW w:w="758" w:type="pct"/>
            <w:shd w:val="clear" w:color="000000" w:fill="FFFFFF"/>
            <w:hideMark/>
          </w:tcPr>
          <w:p w14:paraId="19903E6A" w14:textId="0B10C4CB" w:rsidR="00FB3566" w:rsidRPr="00D400C4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Sąsiedzi </w:t>
            </w:r>
            <w:r w:rsidR="00814194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 – Rosja, Prusy i Austria</w:t>
            </w:r>
          </w:p>
        </w:tc>
        <w:tc>
          <w:tcPr>
            <w:tcW w:w="608" w:type="pct"/>
            <w:shd w:val="clear" w:color="000000" w:fill="FFFFFF"/>
            <w:hideMark/>
          </w:tcPr>
          <w:p w14:paraId="4DB714F1" w14:textId="00F04DE4" w:rsidR="00FB3566" w:rsidRPr="00D400C4" w:rsidRDefault="00C0587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03AB3061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96BB002" w14:textId="491C36EE" w:rsidR="0061218A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XXIV. Europa w dobie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oświecenia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  <w:p w14:paraId="134C3477" w14:textId="77777777" w:rsidR="00814194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Uczeń: </w:t>
            </w:r>
          </w:p>
          <w:p w14:paraId="6D8576BF" w14:textId="191A952D" w:rsidR="0043281F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3) charakteryzuje </w:t>
            </w:r>
            <w:r w:rsidR="00806459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procesy modernizacyjne w 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państw</w:t>
            </w:r>
            <w:r w:rsidR="00806459" w:rsidRPr="00D400C4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 sąsiadujących z </w:t>
            </w:r>
            <w:r w:rsidR="0043281F" w:rsidRPr="00D400C4">
              <w:rPr>
                <w:rFonts w:ascii="Times New Roman" w:eastAsia="Times New Roman" w:hAnsi="Times New Roman" w:cs="Times New Roman"/>
                <w:lang w:eastAsia="pl-PL"/>
              </w:rPr>
              <w:t>Rzecząpospolitą Obojga Narodów</w:t>
            </w:r>
            <w:r w:rsidR="0061218A" w:rsidRPr="00D400C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A4F9CEA" w14:textId="3668892F" w:rsidR="0043281F" w:rsidRPr="00D400C4" w:rsidRDefault="00D400C4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43281F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43281F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06459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43281F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najważniejsze konflikty polityczne w Europie i na świecie w XVIII w.</w:t>
            </w:r>
          </w:p>
        </w:tc>
      </w:tr>
      <w:tr w:rsidR="00FB3566" w:rsidRPr="00D400C4" w14:paraId="4600EC43" w14:textId="77777777" w:rsidTr="003F5447">
        <w:tc>
          <w:tcPr>
            <w:tcW w:w="0" w:type="auto"/>
            <w:shd w:val="clear" w:color="000000" w:fill="FFFFFF"/>
            <w:hideMark/>
          </w:tcPr>
          <w:p w14:paraId="69134A9E" w14:textId="77777777" w:rsidR="00FB3566" w:rsidRPr="00D400C4" w:rsidRDefault="0043281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Stanów Zjednoczonych </w:t>
            </w:r>
          </w:p>
        </w:tc>
        <w:tc>
          <w:tcPr>
            <w:tcW w:w="0" w:type="auto"/>
            <w:shd w:val="clear" w:color="000000" w:fill="FFFFFF"/>
            <w:hideMark/>
          </w:tcPr>
          <w:p w14:paraId="24227707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593D0309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14AA52A7" w14:textId="77777777" w:rsidR="0061218A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XXV. Rewolucje XVIII w.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A7E9065" w14:textId="4F57F13A" w:rsidR="0043281F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1) wyjaśnia genezę i </w:t>
            </w:r>
            <w:r w:rsidR="003B0D8B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 skutki rewolucji 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amerykańskiej;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2) charakteryzuje ustrój Stanów Zjednoczonych </w:t>
            </w:r>
            <w:r w:rsidR="003F5447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Ameryki 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w świetle założeń konstytucji amerykańskiej;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3B0D8B" w:rsidRPr="00D400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43281F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przedstawia wkład Polaków w walkę o nie</w:t>
            </w:r>
            <w:r w:rsidR="0043281F" w:rsidRPr="00D400C4">
              <w:rPr>
                <w:rFonts w:ascii="Times New Roman" w:eastAsia="Times New Roman" w:hAnsi="Times New Roman" w:cs="Times New Roman"/>
                <w:lang w:eastAsia="pl-PL"/>
              </w:rPr>
              <w:t>podległość Stanów Zjednoczonych</w:t>
            </w:r>
            <w:r w:rsidR="00806459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 Ameryki</w:t>
            </w:r>
            <w:r w:rsidR="0061218A" w:rsidRPr="00D400C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84BFB9F" w14:textId="096D5371" w:rsidR="0043281F" w:rsidRPr="00D400C4" w:rsidRDefault="00D400C4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3B0D8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2) ocenia znaczenie amerykańskiej wojny o niepodległość i rewolucji francuskiej </w:t>
            </w:r>
            <w:r w:rsidR="003F544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3B0D8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z </w:t>
            </w:r>
            <w:r w:rsidR="003F544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</w:t>
            </w:r>
            <w:r w:rsidR="003B0D8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erspektywy politycznej, gospodarczej i społecznej.</w:t>
            </w:r>
          </w:p>
        </w:tc>
      </w:tr>
      <w:tr w:rsidR="00FB3566" w:rsidRPr="00D400C4" w14:paraId="3AA23F04" w14:textId="77777777" w:rsidTr="003F5447">
        <w:trPr>
          <w:cantSplit/>
        </w:trPr>
        <w:tc>
          <w:tcPr>
            <w:tcW w:w="758" w:type="pct"/>
            <w:shd w:val="clear" w:color="000000" w:fill="FFFFFF"/>
            <w:hideMark/>
          </w:tcPr>
          <w:p w14:paraId="2C749697" w14:textId="77777777" w:rsidR="00FB3566" w:rsidRPr="00D400C4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hAnsi="Times New Roman" w:cs="Times New Roman"/>
              </w:rPr>
              <w:br w:type="page"/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Rewolucja francuska</w:t>
            </w:r>
          </w:p>
        </w:tc>
        <w:tc>
          <w:tcPr>
            <w:tcW w:w="608" w:type="pct"/>
            <w:shd w:val="clear" w:color="000000" w:fill="FFFFFF"/>
            <w:hideMark/>
          </w:tcPr>
          <w:p w14:paraId="0FC1E6F1" w14:textId="77777777" w:rsidR="00FB3566" w:rsidRPr="00D400C4" w:rsidRDefault="0043281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CC554FD" w14:textId="77777777" w:rsidR="00FB3566" w:rsidRPr="00D400C4" w:rsidRDefault="0043281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95A328B" w14:textId="77777777" w:rsidR="007305C4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XXV. Rewolucje XVIII w.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D112E25" w14:textId="05ED914A" w:rsidR="003F5447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D2A7D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wyjaśnia przyczyny i opisuje skutki rewolucji francuskiej</w:t>
            </w:r>
            <w:r w:rsidR="003F5447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</w:t>
            </w:r>
            <w:r w:rsidR="003F544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akresu podstawowego, a ponadto:</w:t>
            </w:r>
            <w:r w:rsidR="00CD2A7D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  <w:p w14:paraId="05189392" w14:textId="3D1F208D" w:rsidR="00CD2A7D" w:rsidRPr="00D400C4" w:rsidRDefault="003B0D8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1) </w:t>
            </w:r>
            <w:r w:rsidR="009C2A1D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przedstawia </w:t>
            </w:r>
            <w:r w:rsidR="00CD2A7D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etapy rewolucji francuskiej </w:t>
            </w:r>
            <w:r w:rsidR="003F544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prowadzące</w:t>
            </w:r>
            <w:r w:rsidR="009C2A1D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do jej radykalizacji, z uwzględnieniem przyczyn i przebiegu wojny w Wandei</w:t>
            </w:r>
            <w:r w:rsidR="003F544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6A1ECCC3" w14:textId="6E309690" w:rsidR="00CD2A7D" w:rsidRPr="00D400C4" w:rsidRDefault="008C183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2) ocenia znaczenie amerykańskiej wojny o niepodległość i rewolucji francuskiej </w:t>
            </w:r>
            <w:r w:rsidR="003F544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 perspektywy politycznej, gospodarczej i społecznej.</w:t>
            </w:r>
          </w:p>
        </w:tc>
      </w:tr>
      <w:tr w:rsidR="00FB3566" w:rsidRPr="00D400C4" w14:paraId="796CE2AF" w14:textId="77777777" w:rsidTr="002052A8">
        <w:trPr>
          <w:trHeight w:val="862"/>
        </w:trPr>
        <w:tc>
          <w:tcPr>
            <w:tcW w:w="758" w:type="pct"/>
            <w:shd w:val="clear" w:color="000000" w:fill="FFFFFF"/>
            <w:hideMark/>
          </w:tcPr>
          <w:p w14:paraId="3D69D5A8" w14:textId="161C19C4" w:rsidR="00FB3566" w:rsidRPr="00D400C4" w:rsidRDefault="00CD2A7D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Rokoko i k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lasycyzm</w:t>
            </w:r>
          </w:p>
        </w:tc>
        <w:tc>
          <w:tcPr>
            <w:tcW w:w="608" w:type="pct"/>
            <w:shd w:val="clear" w:color="000000" w:fill="FFFFFF"/>
            <w:hideMark/>
          </w:tcPr>
          <w:p w14:paraId="20366147" w14:textId="77777777" w:rsidR="00FB3566" w:rsidRPr="00D400C4" w:rsidRDefault="00CD2A7D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613EB310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D685796" w14:textId="77777777" w:rsidR="00FB4DE8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2C2A09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C9FCC49" w14:textId="3260AE08" w:rsidR="00FB4DE8" w:rsidRPr="00D400C4" w:rsidRDefault="002C2A09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D400C4">
              <w:rPr>
                <w:rFonts w:ascii="Times New Roman" w:eastAsia="Times New Roman" w:hAnsi="Times New Roman" w:cs="Times New Roman"/>
                <w:strike/>
                <w:color w:val="C00000"/>
                <w:lang w:eastAsia="pl-PL"/>
              </w:rPr>
              <w:br/>
            </w:r>
            <w:r w:rsidR="00C83D0C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sztukę klasycystyczną.</w:t>
            </w:r>
            <w:r w:rsidR="00FB4DE8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</w:tc>
      </w:tr>
      <w:tr w:rsidR="007C076E" w:rsidRPr="00D400C4" w14:paraId="569A49F6" w14:textId="77777777" w:rsidTr="003F5447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61414F6E" w14:textId="77777777" w:rsidR="007C076E" w:rsidRPr="00D400C4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191128B" w14:textId="35CA7089" w:rsidR="007C076E" w:rsidRPr="00D400C4" w:rsidRDefault="00C0587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5812155" w14:textId="77777777" w:rsidR="007C076E" w:rsidRPr="00D400C4" w:rsidRDefault="007C076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55E8949E" w14:textId="77777777" w:rsidR="007C076E" w:rsidRPr="00D400C4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D400C4" w14:paraId="2B1FF712" w14:textId="77777777" w:rsidTr="003F5447">
        <w:trPr>
          <w:trHeight w:val="652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14:paraId="3602F93A" w14:textId="08F7DAB2" w:rsidR="00CD2A7D" w:rsidRPr="00D400C4" w:rsidRDefault="007C076E" w:rsidP="003F54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400C4">
              <w:rPr>
                <w:rFonts w:ascii="Times New Roman" w:hAnsi="Times New Roman" w:cs="Times New Roman"/>
              </w:rPr>
              <w:br w:type="page"/>
            </w:r>
            <w:r w:rsidR="003F5447" w:rsidRPr="00D400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Rzeczpospolita w XVIII w. </w:t>
            </w:r>
          </w:p>
        </w:tc>
      </w:tr>
      <w:tr w:rsidR="00FB3566" w:rsidRPr="00D400C4" w14:paraId="7822AA14" w14:textId="77777777" w:rsidTr="008F57FA">
        <w:tc>
          <w:tcPr>
            <w:tcW w:w="758" w:type="pct"/>
            <w:shd w:val="clear" w:color="000000" w:fill="FFFFFF"/>
            <w:hideMark/>
          </w:tcPr>
          <w:p w14:paraId="04562E95" w14:textId="77777777" w:rsidR="00CD2A7D" w:rsidRPr="00D400C4" w:rsidRDefault="00CD2A7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Rzeczpospolita</w:t>
            </w:r>
          </w:p>
          <w:p w14:paraId="7945B0B7" w14:textId="7777777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 czasach saskich </w:t>
            </w:r>
          </w:p>
        </w:tc>
        <w:tc>
          <w:tcPr>
            <w:tcW w:w="608" w:type="pct"/>
            <w:shd w:val="clear" w:color="000000" w:fill="FFFFFF"/>
            <w:hideMark/>
          </w:tcPr>
          <w:p w14:paraId="01994B3B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70E7B587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7772FA99" w14:textId="77777777" w:rsidR="008F57FA" w:rsidRPr="00D400C4" w:rsidRDefault="00FB3566" w:rsidP="008F57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XXVI. Rzeczpospolita w XVIII w. (od czasów saskich do Konstytucji 3 maja). </w:t>
            </w:r>
          </w:p>
          <w:p w14:paraId="22E9A319" w14:textId="1A7397FC" w:rsidR="00583184" w:rsidRPr="00D400C4" w:rsidRDefault="00D400C4" w:rsidP="008F57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opisuje i ocenia sytuację wewnętrzną i międzynarodową Rzeczypospolitej w czasach saskich;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charakteryzuje politykę Rosji, Prus i Austrii wobec Rzeczypospolitej</w:t>
            </w:r>
            <w:r w:rsidR="008F57FA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ze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wskaz</w:t>
            </w:r>
            <w:r w:rsidR="008F57FA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aniem przejawów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osłabienia suwerenności państwa polskiego.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1) charakteryzuje i ocenia projekty naprawy Rzeczypospolitej w </w:t>
            </w:r>
            <w:r w:rsidR="0058318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</w:t>
            </w:r>
            <w:r w:rsidR="008F57FA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połowie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XVIII w</w:t>
            </w:r>
            <w:r w:rsidR="008F57FA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D400C4" w14:paraId="7D2F575D" w14:textId="77777777" w:rsidTr="000F5D70">
        <w:tc>
          <w:tcPr>
            <w:tcW w:w="758" w:type="pct"/>
            <w:shd w:val="clear" w:color="000000" w:fill="FFFFFF"/>
            <w:hideMark/>
          </w:tcPr>
          <w:p w14:paraId="64E3C3B7" w14:textId="77777777" w:rsidR="00583184" w:rsidRPr="00D400C4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hAnsi="Times New Roman" w:cs="Times New Roman"/>
              </w:rPr>
              <w:br w:type="page"/>
            </w:r>
            <w:r w:rsidR="00583184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rozbiór </w:t>
            </w:r>
            <w:r w:rsidR="00583184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</w:t>
            </w:r>
          </w:p>
          <w:p w14:paraId="10D82677" w14:textId="7777777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14:paraId="4F4854AF" w14:textId="77777777" w:rsidR="00FB3566" w:rsidRPr="00D400C4" w:rsidRDefault="0058318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4E592EB" w14:textId="77777777" w:rsidR="00FB3566" w:rsidRPr="00D400C4" w:rsidRDefault="0058318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1ED70F30" w14:textId="77777777" w:rsidR="000F5D70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XXVI. Rzeczpospolita w XVIII w. (od czasów saskich </w:t>
            </w:r>
            <w:r w:rsidR="00FB4DE8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Konstytucji 3 maja).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64216F1" w14:textId="507752DC" w:rsidR="00FB4DE8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4DE8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14:paraId="0076DFAA" w14:textId="1C8BA0E7" w:rsidR="00BE18E9" w:rsidRPr="00D400C4" w:rsidRDefault="00BE18E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2) charakteryzuje politykę Rosji, Prus i</w:t>
            </w:r>
            <w:r w:rsidR="000F5D70" w:rsidRPr="00D400C4">
              <w:rPr>
                <w:rFonts w:ascii="Times New Roman" w:eastAsia="Times New Roman" w:hAnsi="Times New Roman" w:cs="Times New Roman"/>
                <w:lang w:eastAsia="pl-PL"/>
              </w:rPr>
              <w:t> Austrii wobec Rzeczypospolitej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F5D70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 wskazaniem przejawów 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osłabienia suwerenności państwa polskiego</w:t>
            </w:r>
            <w:r w:rsidR="00FF1DFF" w:rsidRPr="00D400C4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243E181A" w14:textId="405D49ED" w:rsidR="00FB3566" w:rsidRPr="00D400C4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3) przedstawia reformy z pierwszych lat panowania Stanisława Augusta;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4) wyjaśnia przyczyny i przedstawia zasięg terytorialny pierwszego rozbioru </w:t>
            </w:r>
            <w:r w:rsidR="000F5D70" w:rsidRPr="00D400C4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zeczypospolitej. 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F1DFF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wyjaśnia znaczenie konfederacji barskiej;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F1DFF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charakteryzuje położenie międzynarodowe i sytuację wewnętrzną Rzeczypospolitej po pierwszym rozbiorze. </w:t>
            </w:r>
          </w:p>
        </w:tc>
      </w:tr>
      <w:tr w:rsidR="00FB3566" w:rsidRPr="00D400C4" w14:paraId="0A3B662A" w14:textId="77777777" w:rsidTr="00A26A9E">
        <w:trPr>
          <w:trHeight w:val="1879"/>
        </w:trPr>
        <w:tc>
          <w:tcPr>
            <w:tcW w:w="758" w:type="pct"/>
            <w:shd w:val="clear" w:color="000000" w:fill="FFFFFF"/>
            <w:hideMark/>
          </w:tcPr>
          <w:p w14:paraId="1674E4C5" w14:textId="1B0E7E9D" w:rsidR="00FB3566" w:rsidRPr="00D400C4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hAnsi="Times New Roman" w:cs="Times New Roman"/>
              </w:rPr>
              <w:br w:type="page"/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oświecenia w </w:t>
            </w:r>
            <w:r w:rsidR="00583184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czasach stanisławowskich</w:t>
            </w:r>
          </w:p>
        </w:tc>
        <w:tc>
          <w:tcPr>
            <w:tcW w:w="608" w:type="pct"/>
            <w:shd w:val="clear" w:color="000000" w:fill="FFFFFF"/>
            <w:hideMark/>
          </w:tcPr>
          <w:p w14:paraId="1D7921A6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4B0CAD1A" w14:textId="77777777" w:rsidR="00FB3566" w:rsidRPr="00D400C4" w:rsidRDefault="00FB4DE8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059A971" w14:textId="0A95C7C2" w:rsidR="00D5607C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XXVIII. Kultura doby 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 Rzeczypospolitej. </w:t>
            </w:r>
          </w:p>
          <w:p w14:paraId="320EBC27" w14:textId="7F0A2169" w:rsidR="00FB4DE8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1) rozpoznaje dokonania polskiego oświecenia w dziedzinie kultury</w:t>
            </w:r>
            <w:r w:rsidR="005B7BE5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 w odniesieniu do swojego regionu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E18E9" w:rsidRPr="00D400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B4DE8" w:rsidRPr="00D400C4">
              <w:rPr>
                <w:rFonts w:ascii="Times New Roman" w:eastAsia="Times New Roman" w:hAnsi="Times New Roman" w:cs="Times New Roman"/>
                <w:lang w:eastAsia="pl-PL"/>
              </w:rPr>
              <w:t>) omawia rolę instytucji oświeceniowych (Komisja Edukacji Narodowej, Biblioteka Załuskich).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wyjaśnia </w:t>
            </w:r>
            <w:r w:rsidR="00BE18E9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specyfikę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oświecenia polskiego </w:t>
            </w:r>
            <w:r w:rsidR="00BE18E9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na tle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europejskim;</w:t>
            </w:r>
          </w:p>
          <w:p w14:paraId="293FA8CC" w14:textId="70FE78AB" w:rsidR="00BD4F8E" w:rsidRPr="00D400C4" w:rsidRDefault="00BE18E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omawia rolę Stanisława Augusta jako mecenasa sztuki.</w:t>
            </w:r>
          </w:p>
        </w:tc>
      </w:tr>
      <w:tr w:rsidR="00FB3566" w:rsidRPr="00D400C4" w14:paraId="2EFAACBF" w14:textId="77777777" w:rsidTr="000F5D70">
        <w:tc>
          <w:tcPr>
            <w:tcW w:w="758" w:type="pct"/>
            <w:shd w:val="clear" w:color="000000" w:fill="FFFFFF"/>
            <w:hideMark/>
          </w:tcPr>
          <w:p w14:paraId="41CDE1C9" w14:textId="311F2284" w:rsidR="00FB3566" w:rsidRPr="00D400C4" w:rsidRDefault="00A26A9E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hAnsi="Times New Roman" w:cs="Times New Roman"/>
              </w:rPr>
              <w:br w:type="page"/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Sejm Wielki i Konstytucja</w:t>
            </w:r>
            <w:r w:rsidR="000F5D70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maja</w:t>
            </w:r>
          </w:p>
        </w:tc>
        <w:tc>
          <w:tcPr>
            <w:tcW w:w="608" w:type="pct"/>
            <w:shd w:val="clear" w:color="000000" w:fill="FFFFFF"/>
            <w:hideMark/>
          </w:tcPr>
          <w:p w14:paraId="125BB20A" w14:textId="77777777" w:rsidR="00FB3566" w:rsidRPr="00D400C4" w:rsidRDefault="00BD4F8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2C9F130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07174B5C" w14:textId="77777777" w:rsidR="000F5D70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XXVI. Rzeczpospolita w XVIII w. (od czasów saskich do Konstytucji 3 maja).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836AA2E" w14:textId="3FD2FB8D" w:rsidR="003D2F07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5) wyjaśnia okoliczności zwołania Sejmu Wielkiego i przedstawia jego reformy, </w:t>
            </w:r>
            <w:r w:rsidR="006928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 szczególnym uwzględnieniem postanowień Konstytucji 3 maja.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D72A6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9D72A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9D72A6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9D72A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</w:p>
          <w:p w14:paraId="642BAE8E" w14:textId="1C091C0D" w:rsidR="00524D93" w:rsidRPr="00D400C4" w:rsidRDefault="003D2F0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charakteryzuje położenie międzynarodowe i sytuację wewnętrzną Rzecz</w:t>
            </w:r>
            <w:r w:rsidR="00FC729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pospolitej </w:t>
            </w:r>
            <w:r w:rsidR="006928E6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 pierwszym rozbiorze;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BE18E9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porównuje polskie rozwiązania konstytucyjne z amerykańskimi i francuskimi.</w:t>
            </w:r>
          </w:p>
          <w:p w14:paraId="7ED3B432" w14:textId="77777777" w:rsidR="009A2893" w:rsidRPr="00D400C4" w:rsidRDefault="00FB3566" w:rsidP="000F5D70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XXVII. Upadek Rzeczypospolitej (wojna z Rosją i powstanie </w:t>
            </w:r>
            <w:r w:rsidR="00FA6D84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kościuszkowskie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AD4638F" w14:textId="7B647FBB" w:rsidR="003D2F07" w:rsidRPr="00D400C4" w:rsidRDefault="00D400C4" w:rsidP="009A289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wyjaśnia wpływ konfederacji targowickiej na wybuch wojny z Rosją;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3) opisuje zasięg terytorialny drugie</w:t>
            </w:r>
            <w:r w:rsidR="00BD4F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 i trzeciego r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ozbioru Rzeczypospolitej.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</w:p>
          <w:p w14:paraId="40FC6D52" w14:textId="6F017986" w:rsidR="00BD4F8E" w:rsidRPr="00D400C4" w:rsidRDefault="005B7BE5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wojny w obronie</w:t>
            </w:r>
            <w:r w:rsidR="00BD4F8E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Konstytucji 3 maja</w:t>
            </w:r>
            <w:r w:rsidR="000F5D70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D400C4" w14:paraId="73828BCE" w14:textId="77777777" w:rsidTr="000F5D70">
        <w:tc>
          <w:tcPr>
            <w:tcW w:w="758" w:type="pct"/>
            <w:shd w:val="clear" w:color="000000" w:fill="FFFFFF"/>
            <w:hideMark/>
          </w:tcPr>
          <w:p w14:paraId="61C1D993" w14:textId="77777777" w:rsidR="00BD4F8E" w:rsidRPr="00D400C4" w:rsidRDefault="00BD4F8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Insurekcja kościuszkowska </w:t>
            </w:r>
          </w:p>
          <w:p w14:paraId="64C4D376" w14:textId="77777777" w:rsidR="00FB3566" w:rsidRPr="00D400C4" w:rsidRDefault="00BD4F8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III rozbiór Rzeczpospolitej</w:t>
            </w:r>
          </w:p>
        </w:tc>
        <w:tc>
          <w:tcPr>
            <w:tcW w:w="608" w:type="pct"/>
            <w:shd w:val="clear" w:color="000000" w:fill="FFFFFF"/>
            <w:hideMark/>
          </w:tcPr>
          <w:p w14:paraId="6DF147C1" w14:textId="77777777" w:rsidR="00FB3566" w:rsidRPr="00D400C4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5C5ABAE9" w14:textId="77777777" w:rsidR="00FB3566" w:rsidRPr="00D400C4" w:rsidRDefault="004E2395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D39CFDA" w14:textId="4B90DAA5" w:rsidR="009A2893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XXVII. Upadek Rzeczypospolitej (wojna z Rosją i powstanie 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kościuszkowskie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A0B0318" w14:textId="3131345B" w:rsidR="00BD4F8E" w:rsidRPr="00D400C4" w:rsidRDefault="00D400C4" w:rsidP="009A289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B9C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charakteryzuje przebieg powstania kościuszkowskiego, z uwzględnieniem roli jego przywódców;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3) opisuje zasięg terytorialny</w:t>
            </w:r>
            <w:r w:rsidR="00BD4F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drugiego i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trzeciego rozbioru Rzeczypospolitej;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4) przedstawia przyczyny upa</w:t>
            </w:r>
            <w:r w:rsidR="009A2893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dku Rzeczypospolitej w XVIII w.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2) ocenia </w:t>
            </w:r>
            <w:r w:rsidR="003D2F0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rolę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Tadeusza Kościuszki </w:t>
            </w:r>
            <w:r w:rsidR="003D2F0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walce o zachowanie niepodległości Pols</w:t>
            </w:r>
            <w:r w:rsidR="0087623E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ki</w:t>
            </w:r>
            <w:r w:rsidR="003D2F0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oraz jako bohatera walki „za naszą i waszą wolność”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. </w:t>
            </w:r>
          </w:p>
        </w:tc>
      </w:tr>
      <w:tr w:rsidR="00FB3566" w:rsidRPr="00D400C4" w14:paraId="7E342032" w14:textId="77777777" w:rsidTr="00A26A9E">
        <w:trPr>
          <w:trHeight w:val="1242"/>
        </w:trPr>
        <w:tc>
          <w:tcPr>
            <w:tcW w:w="758" w:type="pct"/>
            <w:shd w:val="clear" w:color="auto" w:fill="auto"/>
            <w:hideMark/>
          </w:tcPr>
          <w:p w14:paraId="723A40BD" w14:textId="7777777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Dlaczego Rzeczpospolita upadła?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608" w:type="pct"/>
            <w:shd w:val="clear" w:color="000000" w:fill="FFFFFF"/>
            <w:hideMark/>
          </w:tcPr>
          <w:p w14:paraId="3FD289DF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0B00098E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1B7B4263" w14:textId="601C264E" w:rsidR="008444FB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XXVII. Upadek Rzeczypospolitej (wojna z Rosją i powstanie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kościuszkowskie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444FB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14:paraId="62AE9379" w14:textId="1EC0E5CF" w:rsidR="00FB3566" w:rsidRPr="00D400C4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 przedstawia przyczyny upadku Rzeczypospolitej w XVIII w.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D400C4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5B7BE5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wewnętrzne i zewnętrzne przyczyny upadku Rzeczypospolitej w XVIII w.</w:t>
            </w:r>
            <w:r w:rsidR="0087623E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1D0FB233" w14:textId="789EEE81" w:rsidR="008444FB" w:rsidRPr="00D400C4" w:rsidRDefault="005B7BE5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</w:t>
            </w:r>
            <w:r w:rsidR="003D2F0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charakteryzuje skutki upadku </w:t>
            </w:r>
            <w:r w:rsidR="00FC729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Rzeczyp</w:t>
            </w:r>
            <w:r w:rsidR="003D2F07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ospolitej dla Europy.</w:t>
            </w:r>
          </w:p>
        </w:tc>
      </w:tr>
      <w:tr w:rsidR="0080624A" w:rsidRPr="00D400C4" w14:paraId="7EF02F6D" w14:textId="77777777" w:rsidTr="009A2893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30C41DEB" w14:textId="77777777" w:rsidR="0080624A" w:rsidRPr="00D400C4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6EBC8EAB" w14:textId="77777777" w:rsidR="0080624A" w:rsidRPr="00D400C4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2BA2F34" w14:textId="77777777" w:rsidR="0080624A" w:rsidRPr="00D400C4" w:rsidRDefault="00D80D89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4BB1CC1C" w14:textId="77777777" w:rsidR="0080624A" w:rsidRPr="00D400C4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D400C4" w14:paraId="36F563B9" w14:textId="77777777" w:rsidTr="009A2893">
        <w:trPr>
          <w:trHeight w:val="652"/>
        </w:trPr>
        <w:tc>
          <w:tcPr>
            <w:tcW w:w="5000" w:type="pct"/>
            <w:gridSpan w:val="4"/>
            <w:shd w:val="clear" w:color="000000" w:fill="9FC5E8"/>
            <w:vAlign w:val="center"/>
            <w:hideMark/>
          </w:tcPr>
          <w:p w14:paraId="2AD7E192" w14:textId="3B1E2CC6" w:rsidR="008444FB" w:rsidRPr="00D400C4" w:rsidRDefault="0080624A" w:rsidP="009A28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400C4">
              <w:rPr>
                <w:rFonts w:ascii="Times New Roman" w:hAnsi="Times New Roman" w:cs="Times New Roman"/>
              </w:rPr>
              <w:br w:type="page"/>
            </w:r>
            <w:r w:rsidR="009A2893" w:rsidRPr="00D400C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Epoka napoleońska</w:t>
            </w:r>
          </w:p>
        </w:tc>
      </w:tr>
      <w:tr w:rsidR="00FB3566" w:rsidRPr="00D400C4" w14:paraId="6E2C894F" w14:textId="77777777" w:rsidTr="006229D2">
        <w:tc>
          <w:tcPr>
            <w:tcW w:w="758" w:type="pct"/>
            <w:shd w:val="clear" w:color="000000" w:fill="FFFFFF"/>
            <w:hideMark/>
          </w:tcPr>
          <w:p w14:paraId="7EFF8732" w14:textId="7777777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napoleoński w Europie</w:t>
            </w:r>
          </w:p>
        </w:tc>
        <w:tc>
          <w:tcPr>
            <w:tcW w:w="608" w:type="pct"/>
            <w:shd w:val="clear" w:color="000000" w:fill="FFFFFF"/>
            <w:hideMark/>
          </w:tcPr>
          <w:p w14:paraId="2BF284F2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1E31474" w14:textId="77777777" w:rsidR="00FB3566" w:rsidRPr="00D400C4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F946621" w14:textId="6DDAEB16" w:rsidR="00F10445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XXIX. Epoka 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napoleońska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B1EDE7A" w14:textId="61193652" w:rsidR="00FB3566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charakteryzuje walkę Francji o dominację w Europie</w:t>
            </w:r>
            <w:r w:rsidR="00F10445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</w:t>
            </w:r>
            <w:r w:rsidR="00C5061E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wyjaśnia istotę systemu napoleońskiego w Europie</w:t>
            </w:r>
            <w:r w:rsidR="00F10445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3618BD8D" w14:textId="74D4A084" w:rsidR="008444FB" w:rsidRPr="00D400C4" w:rsidRDefault="00C5061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przedstawia sukcesy i porażki wewnętrznej polityki Napoleona.</w:t>
            </w:r>
          </w:p>
        </w:tc>
      </w:tr>
      <w:tr w:rsidR="00FB3566" w:rsidRPr="00D400C4" w14:paraId="6487F18B" w14:textId="77777777" w:rsidTr="00103F9A">
        <w:trPr>
          <w:trHeight w:val="2020"/>
        </w:trPr>
        <w:tc>
          <w:tcPr>
            <w:tcW w:w="758" w:type="pct"/>
            <w:shd w:val="clear" w:color="000000" w:fill="FFFFFF"/>
            <w:vAlign w:val="bottom"/>
            <w:hideMark/>
          </w:tcPr>
          <w:p w14:paraId="3D9C99A7" w14:textId="77777777" w:rsidR="008444FB" w:rsidRPr="00D400C4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hAnsi="Times New Roman" w:cs="Times New Roman"/>
              </w:rPr>
              <w:br w:type="page"/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Legiony Polskie </w:t>
            </w:r>
          </w:p>
          <w:p w14:paraId="3CFFF765" w14:textId="0668839F" w:rsidR="008444FB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 Włoszech</w:t>
            </w:r>
            <w:r w:rsidR="00103F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r w:rsidR="00103F9A" w:rsidRPr="00327B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Księstwo Warszawskie</w:t>
            </w:r>
          </w:p>
          <w:p w14:paraId="42C2C2EB" w14:textId="77777777" w:rsidR="008444FB" w:rsidRPr="00D400C4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27CEE0A" w14:textId="77777777" w:rsidR="008444FB" w:rsidRPr="00D400C4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C4B013" w14:textId="77777777" w:rsidR="008444FB" w:rsidRPr="00D400C4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14:paraId="5DA3BCD1" w14:textId="77777777" w:rsidR="00FB3566" w:rsidRPr="00327B72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B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D8F77B0" w14:textId="1AE5BC44" w:rsidR="00FB3566" w:rsidRPr="00327B72" w:rsidRDefault="00103F9A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33EF8C01" w14:textId="56786233" w:rsidR="00F10445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XXIX. Epoka </w:t>
            </w:r>
            <w:r w:rsid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napoleońska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7DADFF4" w14:textId="778E68A7" w:rsidR="008444FB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</w:p>
          <w:p w14:paraId="72CE4218" w14:textId="4B702850" w:rsidR="00FB3566" w:rsidRDefault="00C5061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t>) przedstawia przykłady zaangażowania się Polaków po stronie Napoleona, z uwzględnienie</w:t>
            </w:r>
            <w:r w:rsidR="008444FB" w:rsidRPr="00D400C4">
              <w:rPr>
                <w:rFonts w:ascii="Times New Roman" w:eastAsia="Times New Roman" w:hAnsi="Times New Roman" w:cs="Times New Roman"/>
                <w:lang w:eastAsia="pl-PL"/>
              </w:rPr>
              <w:t xml:space="preserve">m </w:t>
            </w:r>
            <w:r w:rsidR="008444FB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Legionów Polskich we Włoszech.</w:t>
            </w:r>
          </w:p>
          <w:p w14:paraId="728E1E03" w14:textId="58F86A0D" w:rsidR="00103F9A" w:rsidRPr="00D400C4" w:rsidRDefault="00103F9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7B72">
              <w:rPr>
                <w:rFonts w:ascii="Times New Roman" w:eastAsia="Times New Roman" w:hAnsi="Times New Roman" w:cs="Times New Roman"/>
                <w:lang w:eastAsia="pl-PL"/>
              </w:rPr>
              <w:t xml:space="preserve">3) charakteryzuje </w:t>
            </w:r>
            <w:r w:rsidRPr="00327B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genezę, ustrój i dzieje Księstwa Warszawskiego.</w:t>
            </w:r>
          </w:p>
          <w:p w14:paraId="0D3FD2D5" w14:textId="534D01B6" w:rsidR="008444FB" w:rsidRPr="00D400C4" w:rsidRDefault="00D400C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8444F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8444F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C5061E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8444FB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ocenia stosunek Napoleona do sprawy polskiej. </w:t>
            </w:r>
          </w:p>
        </w:tc>
      </w:tr>
      <w:tr w:rsidR="00FB3566" w:rsidRPr="00D400C4" w14:paraId="4332DD81" w14:textId="77777777" w:rsidTr="00662A02">
        <w:trPr>
          <w:cantSplit/>
        </w:trPr>
        <w:tc>
          <w:tcPr>
            <w:tcW w:w="758" w:type="pct"/>
            <w:shd w:val="clear" w:color="000000" w:fill="FFFFFF"/>
            <w:hideMark/>
          </w:tcPr>
          <w:p w14:paraId="3D440150" w14:textId="77777777" w:rsidR="008444FB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Upadek </w:t>
            </w:r>
          </w:p>
          <w:p w14:paraId="74F341FC" w14:textId="77777777" w:rsidR="00FB3566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Napoleona</w:t>
            </w:r>
          </w:p>
        </w:tc>
        <w:tc>
          <w:tcPr>
            <w:tcW w:w="608" w:type="pct"/>
            <w:shd w:val="clear" w:color="000000" w:fill="FFFFFF"/>
            <w:hideMark/>
          </w:tcPr>
          <w:p w14:paraId="33375E47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E289BD6" w14:textId="77777777" w:rsidR="00FB3566" w:rsidRPr="00D400C4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26EF5CFA" w14:textId="0C99DD35" w:rsidR="00F10445" w:rsidRPr="00D400C4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XXIX. Epoka </w:t>
            </w:r>
            <w:r w:rsidR="00327B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napoleońska</w:t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7CE9C97" w14:textId="20910B5C" w:rsidR="00C5061E" w:rsidRPr="00D400C4" w:rsidRDefault="00327B7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14:paraId="1ABC41BE" w14:textId="0EBD861A" w:rsidR="008444FB" w:rsidRPr="00D400C4" w:rsidRDefault="00C5061E" w:rsidP="006229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1) charakteryzuje walkę Francji o dominację w Europie;</w:t>
            </w:r>
            <w:r w:rsidR="00FB3566" w:rsidRPr="00D400C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400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8444FB" w:rsidRPr="00D400C4">
              <w:rPr>
                <w:rFonts w:ascii="Times New Roman" w:eastAsia="Times New Roman" w:hAnsi="Times New Roman" w:cs="Times New Roman"/>
                <w:lang w:eastAsia="pl-PL"/>
              </w:rPr>
              <w:t>) ocenia znaczenie epoki napoleońskiej dla losów Francji i Europy.</w:t>
            </w:r>
            <w:r w:rsidR="00FB3566"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327B72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327B72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327B72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327B72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przedstawia sukcesy i porażki wewnętrznej polityki Napoleona.</w:t>
            </w:r>
          </w:p>
        </w:tc>
      </w:tr>
      <w:tr w:rsidR="0080624A" w:rsidRPr="00D400C4" w14:paraId="57052865" w14:textId="77777777" w:rsidTr="009A2893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116882A5" w14:textId="77777777" w:rsidR="0080624A" w:rsidRPr="00D400C4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hAnsi="Times New Roman" w:cs="Times New Roman"/>
              </w:rPr>
              <w:br w:type="page"/>
            </w: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7168B32E" w14:textId="597CC2F2" w:rsidR="0080624A" w:rsidRPr="00AC6AAE" w:rsidRDefault="00103F9A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8AED13D" w14:textId="77777777" w:rsidR="0080624A" w:rsidRPr="00D400C4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459DEFCB" w14:textId="77777777" w:rsidR="0080624A" w:rsidRPr="00D400C4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C6AAE" w:rsidRPr="000410FE" w14:paraId="752F63A9" w14:textId="77777777" w:rsidTr="00A4659A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4179B55C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Europa i świat po kongresie wiedeńskim</w:t>
            </w:r>
            <w:r w:rsidRPr="00041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AC6AAE" w:rsidRPr="000410FE" w14:paraId="13D343EE" w14:textId="77777777" w:rsidTr="009D72A6">
        <w:trPr>
          <w:trHeight w:val="563"/>
        </w:trPr>
        <w:tc>
          <w:tcPr>
            <w:tcW w:w="758" w:type="pct"/>
            <w:shd w:val="clear" w:color="000000" w:fill="FFFFFF"/>
            <w:hideMark/>
          </w:tcPr>
          <w:p w14:paraId="360F310C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Kongres wiedeński</w:t>
            </w:r>
          </w:p>
        </w:tc>
        <w:tc>
          <w:tcPr>
            <w:tcW w:w="608" w:type="pct"/>
            <w:shd w:val="clear" w:color="000000" w:fill="FFFFFF"/>
            <w:hideMark/>
          </w:tcPr>
          <w:p w14:paraId="7FD96D80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534AC707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76C23760" w14:textId="77777777" w:rsidR="00AC6AAE" w:rsidRPr="000410FE" w:rsidRDefault="00AC6AAE" w:rsidP="00A465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XXX. Europa i świat po kongresie wiedeńskim. </w:t>
            </w:r>
            <w:r w:rsidRPr="000410FE">
              <w:rPr>
                <w:rFonts w:ascii="Times New Roman" w:hAnsi="Times New Roman" w:cs="Times New Roman"/>
              </w:rPr>
              <w:br/>
              <w:t>Uczeń:</w:t>
            </w:r>
            <w:r w:rsidRPr="000410FE">
              <w:rPr>
                <w:rFonts w:ascii="Times New Roman" w:hAnsi="Times New Roman" w:cs="Times New Roman"/>
              </w:rPr>
              <w:br/>
              <w:t xml:space="preserve">1) przedstawia decyzje kongresu wiedeńskiego w odniesieniu do Europy i świata, </w:t>
            </w:r>
            <w:r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z uwzględnieniem podziału ziem polskich.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  <w:r w:rsidRPr="00450D91">
              <w:rPr>
                <w:rFonts w:ascii="Times New Roman" w:hAnsi="Times New Roman" w:cs="Times New Roman"/>
                <w:color w:val="C00000"/>
              </w:rPr>
              <w:br/>
              <w:t xml:space="preserve">1) ocenia rolę Świętego Przymierza. </w:t>
            </w:r>
          </w:p>
        </w:tc>
      </w:tr>
      <w:tr w:rsidR="00AC6AAE" w:rsidRPr="000410FE" w14:paraId="509135E9" w14:textId="77777777" w:rsidTr="009D72A6">
        <w:tc>
          <w:tcPr>
            <w:tcW w:w="758" w:type="pct"/>
            <w:shd w:val="clear" w:color="000000" w:fill="FFFFFF"/>
            <w:hideMark/>
          </w:tcPr>
          <w:p w14:paraId="2AE1C439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Cywilizacja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rzemysłowa w pierwszej połowie XIX w. </w:t>
            </w:r>
          </w:p>
        </w:tc>
        <w:tc>
          <w:tcPr>
            <w:tcW w:w="608" w:type="pct"/>
            <w:shd w:val="clear" w:color="000000" w:fill="FFFFFF"/>
            <w:hideMark/>
          </w:tcPr>
          <w:p w14:paraId="3231927A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32CD2F02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04912DA8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450D91">
              <w:rPr>
                <w:rFonts w:ascii="Times New Roman" w:hAnsi="Times New Roman" w:cs="Times New Roman"/>
              </w:rPr>
              <w:t xml:space="preserve">2) </w:t>
            </w:r>
            <w:r w:rsidRPr="000410FE">
              <w:rPr>
                <w:rFonts w:ascii="Times New Roman" w:hAnsi="Times New Roman" w:cs="Times New Roman"/>
              </w:rPr>
              <w:t xml:space="preserve">przedstawia przebieg rewolucji przemysłowej oraz wskazuje jej najważniejsze konsekwencje społeczno-gospodarcze. </w:t>
            </w:r>
          </w:p>
        </w:tc>
      </w:tr>
      <w:tr w:rsidR="00AC6AAE" w:rsidRPr="000410FE" w14:paraId="0D7F88BE" w14:textId="77777777" w:rsidTr="009D72A6">
        <w:tc>
          <w:tcPr>
            <w:tcW w:w="758" w:type="pct"/>
            <w:shd w:val="clear" w:color="000000" w:fill="FFFFFF"/>
            <w:hideMark/>
          </w:tcPr>
          <w:p w14:paraId="6DCE081B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Nurty ideowe i kultura w pierwszej połowie XIX w. </w:t>
            </w:r>
          </w:p>
        </w:tc>
        <w:tc>
          <w:tcPr>
            <w:tcW w:w="608" w:type="pct"/>
            <w:shd w:val="clear" w:color="000000" w:fill="FFFFFF"/>
            <w:hideMark/>
          </w:tcPr>
          <w:p w14:paraId="1419D332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3DC7E17B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38220DFE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50D91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Pr="00450D9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50D91">
              <w:rPr>
                <w:rFonts w:ascii="Times New Roman" w:hAnsi="Times New Roman" w:cs="Times New Roman"/>
              </w:rPr>
              <w:t xml:space="preserve">3) omawia najważniejsze prądy kulturowe oraz nurty ideowe w I połowie XIX w. </w:t>
            </w:r>
          </w:p>
        </w:tc>
      </w:tr>
      <w:tr w:rsidR="00AC6AAE" w:rsidRPr="000410FE" w14:paraId="52A69FE9" w14:textId="77777777" w:rsidTr="009D72A6">
        <w:trPr>
          <w:trHeight w:val="743"/>
        </w:trPr>
        <w:tc>
          <w:tcPr>
            <w:tcW w:w="758" w:type="pct"/>
            <w:shd w:val="clear" w:color="000000" w:fill="FFFFFF"/>
            <w:hideMark/>
          </w:tcPr>
          <w:p w14:paraId="70AD8EBA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Pr="00450D91">
              <w:rPr>
                <w:rFonts w:ascii="Times New Roman" w:hAnsi="Times New Roman" w:cs="Times New Roman"/>
                <w:color w:val="C00000"/>
              </w:rPr>
              <w:t>Kontestacja ładu wiedeńskiego</w:t>
            </w:r>
          </w:p>
        </w:tc>
        <w:tc>
          <w:tcPr>
            <w:tcW w:w="608" w:type="pct"/>
            <w:shd w:val="clear" w:color="000000" w:fill="FFFFFF"/>
            <w:hideMark/>
          </w:tcPr>
          <w:p w14:paraId="4D496E21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1512CBDF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0D23E25C" w14:textId="77777777" w:rsidR="00AC6AAE" w:rsidRPr="00450D91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50D91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</w:t>
            </w:r>
            <w:r w:rsidRPr="00450D91">
              <w:rPr>
                <w:rFonts w:ascii="Times New Roman" w:hAnsi="Times New Roman" w:cs="Times New Roman"/>
                <w:color w:val="C00000"/>
              </w:rPr>
              <w:t xml:space="preserve">spełnia wymagania określone dla zakresu podstawowego, a ponadto: </w:t>
            </w:r>
          </w:p>
          <w:p w14:paraId="34AFADAD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0D91">
              <w:rPr>
                <w:rFonts w:ascii="Times New Roman" w:hAnsi="Times New Roman" w:cs="Times New Roman"/>
                <w:color w:val="C00000"/>
              </w:rPr>
              <w:t>2) opisuje funkcjonowanie systemu wiedeńskiego i charakteryzuje próby jego podważenia;</w:t>
            </w:r>
            <w:r w:rsidRPr="00450D91">
              <w:rPr>
                <w:rFonts w:ascii="Times New Roman" w:hAnsi="Times New Roman" w:cs="Times New Roman"/>
                <w:color w:val="C00000"/>
              </w:rPr>
              <w:br/>
              <w:t xml:space="preserve">3) charakteryzuje ruchy społeczne </w:t>
            </w:r>
            <w:r>
              <w:rPr>
                <w:rFonts w:ascii="Times New Roman" w:hAnsi="Times New Roman" w:cs="Times New Roman"/>
                <w:color w:val="C00000"/>
              </w:rPr>
              <w:t>i niepodległościowe w I połowie</w:t>
            </w:r>
            <w:r w:rsidRPr="00450D91">
              <w:rPr>
                <w:rFonts w:ascii="Times New Roman" w:hAnsi="Times New Roman" w:cs="Times New Roman"/>
                <w:color w:val="C00000"/>
              </w:rPr>
              <w:t xml:space="preserve"> XIX w. w Europie 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i Ameryce Łacińskiej.</w:t>
            </w:r>
          </w:p>
        </w:tc>
      </w:tr>
      <w:tr w:rsidR="00AC6AAE" w:rsidRPr="000410FE" w14:paraId="51B5D3A9" w14:textId="77777777" w:rsidTr="009D72A6">
        <w:trPr>
          <w:trHeight w:val="604"/>
        </w:trPr>
        <w:tc>
          <w:tcPr>
            <w:tcW w:w="758" w:type="pct"/>
            <w:shd w:val="clear" w:color="000000" w:fill="FFFFFF"/>
            <w:hideMark/>
          </w:tcPr>
          <w:p w14:paraId="5D519438" w14:textId="24B7A13D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Wiosna Ludów </w:t>
            </w:r>
            <w:r w:rsidR="00B711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1848–1849</w:t>
            </w:r>
          </w:p>
        </w:tc>
        <w:tc>
          <w:tcPr>
            <w:tcW w:w="608" w:type="pct"/>
            <w:shd w:val="clear" w:color="000000" w:fill="FFFFFF"/>
            <w:hideMark/>
          </w:tcPr>
          <w:p w14:paraId="1DB01BBC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0824CAA6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067F037F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Uczeń: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57F19">
              <w:rPr>
                <w:rFonts w:ascii="Times New Roman" w:hAnsi="Times New Roman" w:cs="Times New Roman"/>
              </w:rPr>
              <w:t xml:space="preserve">4) </w:t>
            </w:r>
            <w:r w:rsidRPr="000410FE">
              <w:rPr>
                <w:rFonts w:ascii="Times New Roman" w:hAnsi="Times New Roman" w:cs="Times New Roman"/>
              </w:rPr>
              <w:t>wyjaśnia genezę i skutki Wiosny Ludów.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57F1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</w:t>
            </w:r>
            <w:r w:rsidRPr="00557F19">
              <w:rPr>
                <w:rFonts w:ascii="Times New Roman" w:hAnsi="Times New Roman" w:cs="Times New Roman"/>
                <w:color w:val="C00000"/>
              </w:rPr>
              <w:t xml:space="preserve">spełnia wymagania określone dla zakresu podstawowego, a ponadto: </w:t>
            </w:r>
            <w:r w:rsidRPr="00557F19">
              <w:rPr>
                <w:rFonts w:ascii="Times New Roman" w:hAnsi="Times New Roman" w:cs="Times New Roman"/>
                <w:color w:val="C00000"/>
              </w:rPr>
              <w:br/>
              <w:t xml:space="preserve">5) charakteryzuje przebieg Wiosny Ludów w Europie, uwzględniając udział Polaków. </w:t>
            </w:r>
          </w:p>
        </w:tc>
      </w:tr>
      <w:tr w:rsidR="00AC6AAE" w:rsidRPr="000410FE" w14:paraId="02AEA4CA" w14:textId="77777777" w:rsidTr="009D72A6">
        <w:trPr>
          <w:trHeight w:val="2250"/>
        </w:trPr>
        <w:tc>
          <w:tcPr>
            <w:tcW w:w="758" w:type="pct"/>
            <w:shd w:val="clear" w:color="000000" w:fill="FFFFFF"/>
            <w:hideMark/>
          </w:tcPr>
          <w:p w14:paraId="4785E0E5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Ameryka Północna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Poł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udniowa w pierwszej połowie XIX 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w.</w:t>
            </w:r>
          </w:p>
        </w:tc>
        <w:tc>
          <w:tcPr>
            <w:tcW w:w="608" w:type="pct"/>
            <w:shd w:val="clear" w:color="000000" w:fill="FFFFFF"/>
            <w:hideMark/>
          </w:tcPr>
          <w:p w14:paraId="76119D9C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CD86382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14:paraId="346E3331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XXX. Europa i świat po kongresie wiedeńskim.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557F19">
              <w:rPr>
                <w:rFonts w:ascii="Times New Roman" w:hAnsi="Times New Roman" w:cs="Times New Roman"/>
              </w:rPr>
              <w:t xml:space="preserve">2) </w:t>
            </w:r>
            <w:r w:rsidRPr="000410FE">
              <w:rPr>
                <w:rFonts w:ascii="Times New Roman" w:hAnsi="Times New Roman" w:cs="Times New Roman"/>
              </w:rPr>
              <w:t xml:space="preserve">przedstawia przebieg rewolucji przemysłowej oraz wskazuje jej najważniejsze konsekwencje społeczno-gospodarcze.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557F19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  <w:r w:rsidRPr="00557F19">
              <w:rPr>
                <w:rFonts w:ascii="Times New Roman" w:hAnsi="Times New Roman" w:cs="Times New Roman"/>
                <w:color w:val="C00000"/>
              </w:rPr>
              <w:br/>
              <w:t>3) charakteryzuje ruchy społec</w:t>
            </w:r>
            <w:r>
              <w:rPr>
                <w:rFonts w:ascii="Times New Roman" w:hAnsi="Times New Roman" w:cs="Times New Roman"/>
                <w:color w:val="C00000"/>
              </w:rPr>
              <w:t>zne i niepodległościowe w I połowie</w:t>
            </w:r>
            <w:r w:rsidRPr="00557F19">
              <w:rPr>
                <w:rFonts w:ascii="Times New Roman" w:hAnsi="Times New Roman" w:cs="Times New Roman"/>
                <w:color w:val="C00000"/>
              </w:rPr>
              <w:t xml:space="preserve"> XIX w. w Europie 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557F19">
              <w:rPr>
                <w:rFonts w:ascii="Times New Roman" w:hAnsi="Times New Roman" w:cs="Times New Roman"/>
                <w:color w:val="C00000"/>
              </w:rPr>
              <w:t>i Ameryce Łacińskiej,</w:t>
            </w:r>
            <w:r w:rsidRPr="00557F19">
              <w:rPr>
                <w:rFonts w:ascii="Times New Roman" w:hAnsi="Times New Roman" w:cs="Times New Roman"/>
                <w:color w:val="C00000"/>
              </w:rPr>
              <w:br/>
              <w:t xml:space="preserve">4) wyjaśnia założenia doktryny </w:t>
            </w:r>
            <w:proofErr w:type="spellStart"/>
            <w:r w:rsidRPr="00557F19">
              <w:rPr>
                <w:rFonts w:ascii="Times New Roman" w:hAnsi="Times New Roman" w:cs="Times New Roman"/>
                <w:color w:val="C00000"/>
              </w:rPr>
              <w:t>Monroego</w:t>
            </w:r>
            <w:proofErr w:type="spellEnd"/>
            <w:r w:rsidRPr="00557F19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AC6AAE" w:rsidRPr="000410FE" w14:paraId="10265241" w14:textId="77777777" w:rsidTr="009D72A6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00F47F87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3ECCFC9E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9040811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0AB656A3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6AAE" w:rsidRPr="000410FE" w14:paraId="7143E8FE" w14:textId="77777777" w:rsidTr="00A4659A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292E5371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  <w:b/>
              </w:rPr>
              <w:br w:type="page"/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Ziemie dawnej Rzeczpospolitej w latach 1815–1848 </w:t>
            </w:r>
          </w:p>
        </w:tc>
      </w:tr>
      <w:tr w:rsidR="00AC6AAE" w:rsidRPr="000410FE" w14:paraId="103D1019" w14:textId="77777777" w:rsidTr="009D72A6">
        <w:trPr>
          <w:trHeight w:val="1196"/>
        </w:trPr>
        <w:tc>
          <w:tcPr>
            <w:tcW w:w="758" w:type="pct"/>
            <w:shd w:val="clear" w:color="000000" w:fill="FFFFFF"/>
          </w:tcPr>
          <w:p w14:paraId="554E5B66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Ziemie dawnej Rzeczpospolitej w latach 1815–1830 </w:t>
            </w:r>
          </w:p>
        </w:tc>
        <w:tc>
          <w:tcPr>
            <w:tcW w:w="608" w:type="pct"/>
            <w:shd w:val="clear" w:color="000000" w:fill="FFFFFF"/>
          </w:tcPr>
          <w:p w14:paraId="3A152D19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14:paraId="596FF824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14:paraId="378F51AC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XXXI. Ziemie polskie i ich mieszkańcy w latach 1815–1848.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1) charakteryzuje sytuację polityczną, społeczno-gospodarczą i kulturową Królestwa Polskiego, ziem zabranych, zaboru pruskiego i austriackiego. </w:t>
            </w:r>
          </w:p>
        </w:tc>
      </w:tr>
      <w:tr w:rsidR="00AC6AAE" w:rsidRPr="000410FE" w14:paraId="53DBEA62" w14:textId="77777777" w:rsidTr="009D72A6">
        <w:tc>
          <w:tcPr>
            <w:tcW w:w="758" w:type="pct"/>
            <w:shd w:val="clear" w:color="000000" w:fill="FFFFFF"/>
          </w:tcPr>
          <w:p w14:paraId="119F560B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listopadowe</w:t>
            </w:r>
          </w:p>
        </w:tc>
        <w:tc>
          <w:tcPr>
            <w:tcW w:w="608" w:type="pct"/>
            <w:shd w:val="clear" w:color="000000" w:fill="FFFFFF"/>
          </w:tcPr>
          <w:p w14:paraId="28B49800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14:paraId="3337EDBA" w14:textId="4C195528" w:rsidR="00AC6AAE" w:rsidRPr="000410FE" w:rsidRDefault="00D10D65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</w:tcPr>
          <w:p w14:paraId="03A7B51E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XXXI. Ziemie polskie i ich mieszkańcy w latach 1815–1848.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2) wyjaśnia genezę powstania listopadowego i opisuje jego następstwa; </w:t>
            </w:r>
            <w:r w:rsidRPr="000410FE">
              <w:rPr>
                <w:rFonts w:ascii="Times New Roman" w:hAnsi="Times New Roman" w:cs="Times New Roman"/>
              </w:rPr>
              <w:br/>
              <w:t xml:space="preserve">3) opisuje działania władz powstańczych, charakter toczonych walk oraz międzynarodową reakcję na powstanie </w:t>
            </w:r>
            <w:r w:rsidRPr="00557F19">
              <w:rPr>
                <w:rFonts w:ascii="Times New Roman" w:hAnsi="Times New Roman" w:cs="Times New Roman"/>
              </w:rPr>
              <w:t>listopadowe.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AE" w:rsidRPr="000410FE" w14:paraId="6207681B" w14:textId="77777777" w:rsidTr="009D72A6">
        <w:trPr>
          <w:trHeight w:val="1686"/>
        </w:trPr>
        <w:tc>
          <w:tcPr>
            <w:tcW w:w="758" w:type="pct"/>
            <w:shd w:val="clear" w:color="000000" w:fill="FFFFFF"/>
          </w:tcPr>
          <w:p w14:paraId="36BB8B11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Wielka Emigracja </w:t>
            </w:r>
          </w:p>
        </w:tc>
        <w:tc>
          <w:tcPr>
            <w:tcW w:w="608" w:type="pct"/>
            <w:shd w:val="clear" w:color="000000" w:fill="FFFFFF"/>
          </w:tcPr>
          <w:p w14:paraId="53D2E05E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14:paraId="5BF66424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14:paraId="166CABCC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XXXI. Ziemie polskie i ich mieszkańcy w latach 1815–1848.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2) wyjaśnia genezę powstania listopadowego i opisuje jego następstwa.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821353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  <w:r w:rsidRPr="00821353">
              <w:rPr>
                <w:rFonts w:ascii="Times New Roman" w:hAnsi="Times New Roman" w:cs="Times New Roman"/>
                <w:color w:val="C00000"/>
              </w:rPr>
              <w:br/>
              <w:t>1) porównuje programy głównych obozów Wielkiej Emigracji i rozpoznaje ich przedstawicieli.</w:t>
            </w:r>
          </w:p>
        </w:tc>
      </w:tr>
      <w:tr w:rsidR="00AC6AAE" w:rsidRPr="000410FE" w14:paraId="36B805F4" w14:textId="77777777" w:rsidTr="009D72A6">
        <w:tc>
          <w:tcPr>
            <w:tcW w:w="758" w:type="pct"/>
            <w:shd w:val="clear" w:color="000000" w:fill="FFFFFF"/>
            <w:hideMark/>
          </w:tcPr>
          <w:p w14:paraId="5131BA16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1353">
              <w:rPr>
                <w:rFonts w:ascii="Times New Roman" w:eastAsia="Times New Roman" w:hAnsi="Times New Roman" w:cs="Times New Roman"/>
                <w:lang w:eastAsia="pl-PL"/>
              </w:rPr>
              <w:t xml:space="preserve">Rabacja galicyjska. </w:t>
            </w:r>
            <w:r w:rsidRPr="0082135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Powstanie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</w:t>
            </w:r>
            <w:r w:rsidRPr="0082135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rakowskie. Wiosna Ludów na ziemiach polskich</w:t>
            </w:r>
          </w:p>
        </w:tc>
        <w:tc>
          <w:tcPr>
            <w:tcW w:w="608" w:type="pct"/>
            <w:shd w:val="clear" w:color="000000" w:fill="FFFFFF"/>
            <w:hideMark/>
          </w:tcPr>
          <w:p w14:paraId="7BBCB581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18C1C10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71D5194" w14:textId="77777777" w:rsidR="00AC6AAE" w:rsidRPr="00821353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XXXI. Ziemie polskie i ich mieszkańcy w latach 1815–1848.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821353">
              <w:rPr>
                <w:rFonts w:ascii="Times New Roman" w:hAnsi="Times New Roman" w:cs="Times New Roman"/>
              </w:rPr>
              <w:t xml:space="preserve">4) wyjaśnia okoliczności, w jakich doszło do rabacji galicyjskiej.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821353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14:paraId="4ACF6458" w14:textId="77777777" w:rsidR="00AC6AAE" w:rsidRPr="00821353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2) wyjaśnia okoliczności wybuchu powstania krakowskiego i opisuje jego skutki,</w:t>
            </w:r>
          </w:p>
          <w:p w14:paraId="11496C0C" w14:textId="77777777" w:rsidR="00AC6AA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3) opisuje następstwa Wiosny Ludów na ziemiach polskich.</w:t>
            </w:r>
          </w:p>
          <w:p w14:paraId="48C2C74D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before="80"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XXXV. Ziemie polskie pod zaborami w II poł. XIX i na początku XX </w:t>
            </w:r>
            <w:r w:rsidRPr="00821353">
              <w:rPr>
                <w:rFonts w:ascii="Times New Roman" w:hAnsi="Times New Roman" w:cs="Times New Roman"/>
              </w:rPr>
              <w:t>w.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</w:p>
          <w:p w14:paraId="73649EA0" w14:textId="77777777" w:rsidR="00AC6AAE" w:rsidRPr="00821353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14:paraId="76264F2A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4) rozpoznaje przejawy odradzania się polskości na Górnym Śląsku, Warmii i Mazurach.</w:t>
            </w:r>
          </w:p>
        </w:tc>
      </w:tr>
      <w:tr w:rsidR="00AC6AAE" w:rsidRPr="000410FE" w14:paraId="5D582A42" w14:textId="77777777" w:rsidTr="009D72A6">
        <w:tc>
          <w:tcPr>
            <w:tcW w:w="758" w:type="pct"/>
            <w:shd w:val="clear" w:color="000000" w:fill="FFFFFF"/>
            <w:hideMark/>
          </w:tcPr>
          <w:p w14:paraId="4CC939AE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Społeczeństwo i gospodarka na ziemiach polskich w pierwszej połowie XIX w.</w:t>
            </w:r>
          </w:p>
        </w:tc>
        <w:tc>
          <w:tcPr>
            <w:tcW w:w="608" w:type="pct"/>
            <w:shd w:val="clear" w:color="000000" w:fill="FFFFFF"/>
            <w:hideMark/>
          </w:tcPr>
          <w:p w14:paraId="5EB6B275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1E92213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07CCF824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XXXI. Ziemie polskie i ich mieszkańcy w latach 1815–1848.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>1) charakteryzuje sytuację polityczną, społeczno-gospodarczą i kulturową Królestwa Polskiego, ziem zabranych, zaboru pruskiego i austriackiego.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AAE" w:rsidRPr="000410FE" w14:paraId="589F3C53" w14:textId="77777777" w:rsidTr="009D72A6">
        <w:tc>
          <w:tcPr>
            <w:tcW w:w="758" w:type="pct"/>
            <w:shd w:val="clear" w:color="000000" w:fill="FFFFFF"/>
          </w:tcPr>
          <w:p w14:paraId="1A5A1420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na ziemiach dawnej Rzeczpospolitej w pierwszej połowie XIX w.</w:t>
            </w:r>
          </w:p>
        </w:tc>
        <w:tc>
          <w:tcPr>
            <w:tcW w:w="608" w:type="pct"/>
            <w:shd w:val="clear" w:color="000000" w:fill="FFFFFF"/>
          </w:tcPr>
          <w:p w14:paraId="0CC2C38E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14:paraId="26D4CD58" w14:textId="176D9F1A" w:rsidR="00AC6AAE" w:rsidRPr="000410FE" w:rsidRDefault="00F13A30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</w:tcPr>
          <w:p w14:paraId="4CD669A2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XXXI. Ziemie polskie i ich mieszkańcy w latach 1815–1848.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6544A6">
              <w:rPr>
                <w:rFonts w:ascii="Times New Roman" w:hAnsi="Times New Roman" w:cs="Times New Roman"/>
              </w:rPr>
              <w:t xml:space="preserve">5) </w:t>
            </w:r>
            <w:r w:rsidRPr="000410FE">
              <w:rPr>
                <w:rFonts w:ascii="Times New Roman" w:hAnsi="Times New Roman" w:cs="Times New Roman"/>
              </w:rPr>
              <w:t>rozpoznaje i charakteryzuje dorobek kultury polskie</w:t>
            </w:r>
            <w:r w:rsidRPr="006544A6">
              <w:rPr>
                <w:rFonts w:ascii="Times New Roman" w:hAnsi="Times New Roman" w:cs="Times New Roman"/>
              </w:rPr>
              <w:t>j I połowie XIX w.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z </w:t>
            </w:r>
            <w:r w:rsidRPr="006544A6">
              <w:rPr>
                <w:rFonts w:ascii="Times New Roman" w:hAnsi="Times New Roman" w:cs="Times New Roman"/>
              </w:rPr>
              <w:t>uwzględnieniem romantycznego mesjanizmu.</w:t>
            </w:r>
          </w:p>
        </w:tc>
      </w:tr>
      <w:tr w:rsidR="00AC6AAE" w:rsidRPr="000410FE" w14:paraId="555CCA90" w14:textId="77777777" w:rsidTr="009D72A6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6FDA1923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1D033D84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05BB6B7" w14:textId="5F277145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13A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797D4213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C6AAE" w:rsidRPr="000410FE" w14:paraId="505DF468" w14:textId="77777777" w:rsidTr="00A4659A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63D3D34C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Europa i świat w drugiej połowie XIX i na początku XX w.</w:t>
            </w:r>
          </w:p>
        </w:tc>
      </w:tr>
      <w:tr w:rsidR="00AC6AAE" w:rsidRPr="000410FE" w14:paraId="0A9EA861" w14:textId="77777777" w:rsidTr="009D72A6">
        <w:trPr>
          <w:trHeight w:val="686"/>
        </w:trPr>
        <w:tc>
          <w:tcPr>
            <w:tcW w:w="758" w:type="pct"/>
            <w:shd w:val="clear" w:color="000000" w:fill="FFFFFF"/>
            <w:hideMark/>
          </w:tcPr>
          <w:p w14:paraId="3F7625E7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krymska</w:t>
            </w:r>
          </w:p>
          <w:p w14:paraId="3298ECE1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14:paraId="2FC44509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799472F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6E4C928A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XXX. Europa i świat po kongresie wiedeńskim.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41405C">
              <w:rPr>
                <w:rFonts w:ascii="Times New Roman" w:hAnsi="Times New Roman" w:cs="Times New Roman"/>
              </w:rPr>
              <w:t>5) wyjaśnia znaczenie wojny krymskiej.</w:t>
            </w:r>
          </w:p>
        </w:tc>
      </w:tr>
      <w:tr w:rsidR="00AC6AAE" w:rsidRPr="000410FE" w14:paraId="324BC84A" w14:textId="77777777" w:rsidTr="009D72A6">
        <w:trPr>
          <w:trHeight w:val="851"/>
        </w:trPr>
        <w:tc>
          <w:tcPr>
            <w:tcW w:w="758" w:type="pct"/>
            <w:shd w:val="clear" w:color="000000" w:fill="FFFFFF"/>
            <w:hideMark/>
          </w:tcPr>
          <w:p w14:paraId="03AE489D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secesyjna</w:t>
            </w:r>
          </w:p>
        </w:tc>
        <w:tc>
          <w:tcPr>
            <w:tcW w:w="608" w:type="pct"/>
            <w:shd w:val="clear" w:color="000000" w:fill="FFFFFF"/>
            <w:hideMark/>
          </w:tcPr>
          <w:p w14:paraId="50246B6D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03A1DE0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7098D5B7" w14:textId="4EEA6B8B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2) wyjaśnia przyczyny i skutki wojny secesyjnej w Stanach Zjednoczonych </w:t>
            </w:r>
            <w:r w:rsidRPr="0041405C">
              <w:rPr>
                <w:rFonts w:ascii="Times New Roman" w:hAnsi="Times New Roman" w:cs="Times New Roman"/>
              </w:rPr>
              <w:t>Ameryki</w:t>
            </w:r>
            <w:r w:rsidRPr="000410F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C6AAE" w:rsidRPr="000410FE" w14:paraId="7E65EA1E" w14:textId="77777777" w:rsidTr="009D72A6">
        <w:trPr>
          <w:trHeight w:val="879"/>
        </w:trPr>
        <w:tc>
          <w:tcPr>
            <w:tcW w:w="758" w:type="pct"/>
            <w:shd w:val="clear" w:color="000000" w:fill="FFFFFF"/>
            <w:hideMark/>
          </w:tcPr>
          <w:p w14:paraId="204F8DA2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Zjednoczenie Włoch</w:t>
            </w:r>
          </w:p>
        </w:tc>
        <w:tc>
          <w:tcPr>
            <w:tcW w:w="608" w:type="pct"/>
            <w:shd w:val="clear" w:color="000000" w:fill="FFFFFF"/>
            <w:hideMark/>
          </w:tcPr>
          <w:p w14:paraId="26F95605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4665D34F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14:paraId="4B686134" w14:textId="52426D65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1) porównuje procesy zjednoczeniowe Włoch i Niemiec w XIX w.</w:t>
            </w:r>
          </w:p>
        </w:tc>
      </w:tr>
      <w:tr w:rsidR="00AC6AAE" w:rsidRPr="000410FE" w14:paraId="4EE3290D" w14:textId="77777777" w:rsidTr="009D72A6">
        <w:tc>
          <w:tcPr>
            <w:tcW w:w="758" w:type="pct"/>
            <w:shd w:val="clear" w:color="000000" w:fill="FFFFFF"/>
            <w:hideMark/>
          </w:tcPr>
          <w:p w14:paraId="26D3861F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Zjednoczenie Niemiec. Powstanie Austro-Węgier</w:t>
            </w:r>
          </w:p>
        </w:tc>
        <w:tc>
          <w:tcPr>
            <w:tcW w:w="608" w:type="pct"/>
            <w:shd w:val="clear" w:color="000000" w:fill="FFFFFF"/>
            <w:hideMark/>
          </w:tcPr>
          <w:p w14:paraId="1BCD2B9B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90E92B5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2F1EE27A" w14:textId="29765F6C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1) porównuje procesy zjednoczeniowe Włoch i Niemiec w XIX w.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41405C">
              <w:rPr>
                <w:rFonts w:ascii="Times New Roman" w:hAnsi="Times New Roman" w:cs="Times New Roman"/>
                <w:color w:val="C00000"/>
              </w:rPr>
              <w:t xml:space="preserve">2) przedstawia reformy wewnętrzne w państwach zaborczych w II połowie XIX i na początku XX w. </w:t>
            </w:r>
          </w:p>
        </w:tc>
      </w:tr>
      <w:tr w:rsidR="00AC6AAE" w:rsidRPr="000410FE" w14:paraId="5176F19A" w14:textId="77777777" w:rsidTr="009D72A6">
        <w:trPr>
          <w:trHeight w:val="1315"/>
        </w:trPr>
        <w:tc>
          <w:tcPr>
            <w:tcW w:w="758" w:type="pct"/>
            <w:shd w:val="clear" w:color="000000" w:fill="FFFFFF"/>
            <w:hideMark/>
          </w:tcPr>
          <w:p w14:paraId="7BAAC38B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Kolonializm w drugiej połowie XIX w.</w:t>
            </w:r>
          </w:p>
        </w:tc>
        <w:tc>
          <w:tcPr>
            <w:tcW w:w="608" w:type="pct"/>
            <w:shd w:val="clear" w:color="000000" w:fill="FFFFFF"/>
            <w:hideMark/>
          </w:tcPr>
          <w:p w14:paraId="611C93F2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0648CD9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4C7C23D1" w14:textId="7073013F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omawia przyczyny, zasięg i następstwa ekspansji kolonialnej państw europejskich, Stanów Zjednoczonych </w:t>
            </w:r>
            <w:r w:rsidRPr="0041405C">
              <w:rPr>
                <w:rFonts w:ascii="Times New Roman" w:hAnsi="Times New Roman" w:cs="Times New Roman"/>
              </w:rPr>
              <w:t>Ameryki</w:t>
            </w:r>
            <w:r w:rsidRPr="000410FE">
              <w:rPr>
                <w:rFonts w:ascii="Times New Roman" w:hAnsi="Times New Roman" w:cs="Times New Roman"/>
              </w:rPr>
              <w:t xml:space="preserve"> i Japonii.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  <w:r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41405C">
              <w:rPr>
                <w:rFonts w:ascii="Times New Roman" w:hAnsi="Times New Roman" w:cs="Times New Roman"/>
                <w:color w:val="C00000"/>
              </w:rPr>
              <w:t>1) charakteryzuje podział polityczny świata u schyłku XIX w.</w:t>
            </w:r>
          </w:p>
        </w:tc>
      </w:tr>
      <w:tr w:rsidR="00AC6AAE" w:rsidRPr="000410FE" w14:paraId="6A91EBD6" w14:textId="77777777" w:rsidTr="009D72A6">
        <w:trPr>
          <w:trHeight w:val="1976"/>
        </w:trPr>
        <w:tc>
          <w:tcPr>
            <w:tcW w:w="758" w:type="pct"/>
            <w:shd w:val="clear" w:color="000000" w:fill="FFFFFF"/>
            <w:hideMark/>
          </w:tcPr>
          <w:p w14:paraId="5B1F7144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Nowe mocarstwa kolonialne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rywalizacja na Dalekim Wschodzie</w:t>
            </w:r>
          </w:p>
        </w:tc>
        <w:tc>
          <w:tcPr>
            <w:tcW w:w="608" w:type="pct"/>
            <w:shd w:val="clear" w:color="000000" w:fill="FFFFFF"/>
            <w:hideMark/>
          </w:tcPr>
          <w:p w14:paraId="6049331D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733AD193" w14:textId="46719FEA" w:rsidR="00AC6AAE" w:rsidRPr="000410FE" w:rsidRDefault="00F13A30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3286DFC7" w14:textId="11F520E7" w:rsidR="00AC6AAE" w:rsidRPr="0041405C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omawia przyczyny, zasięg i następstwa ekspansji kolonialnej państw europejskich, Stanów Zjednoczonych </w:t>
            </w:r>
            <w:r w:rsidRPr="0041405C">
              <w:rPr>
                <w:rFonts w:ascii="Times New Roman" w:hAnsi="Times New Roman" w:cs="Times New Roman"/>
              </w:rPr>
              <w:t>Ameryki</w:t>
            </w:r>
            <w:r w:rsidRPr="000410FE">
              <w:rPr>
                <w:rFonts w:ascii="Times New Roman" w:hAnsi="Times New Roman" w:cs="Times New Roman"/>
              </w:rPr>
              <w:t xml:space="preserve"> i Japonii.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41405C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41405C">
              <w:rPr>
                <w:rFonts w:ascii="Times New Roman" w:hAnsi="Times New Roman" w:cs="Times New Roman"/>
                <w:color w:val="C00000"/>
              </w:rPr>
              <w:br/>
              <w:t>1) charakteryzuje podział polityczny świata u schyłku XIX w.;</w:t>
            </w:r>
          </w:p>
          <w:p w14:paraId="7B439401" w14:textId="77777777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405C">
              <w:rPr>
                <w:rFonts w:ascii="Times New Roman" w:hAnsi="Times New Roman" w:cs="Times New Roman"/>
                <w:color w:val="C00000"/>
              </w:rPr>
              <w:t>3) charakteryzuje proces modernizacji Japonii.</w:t>
            </w:r>
          </w:p>
        </w:tc>
      </w:tr>
      <w:tr w:rsidR="00AC6AAE" w:rsidRPr="000410FE" w14:paraId="1999DE70" w14:textId="77777777" w:rsidTr="009D72A6">
        <w:trPr>
          <w:trHeight w:val="70"/>
        </w:trPr>
        <w:tc>
          <w:tcPr>
            <w:tcW w:w="758" w:type="pct"/>
            <w:shd w:val="clear" w:color="000000" w:fill="FFFFFF"/>
          </w:tcPr>
          <w:p w14:paraId="7B116C25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Przemiany gospodarcze i społeczne w drugiej połowie XIX i na początku XX w.</w:t>
            </w:r>
          </w:p>
        </w:tc>
        <w:tc>
          <w:tcPr>
            <w:tcW w:w="608" w:type="pct"/>
            <w:shd w:val="clear" w:color="000000" w:fill="FFFFFF"/>
          </w:tcPr>
          <w:p w14:paraId="666ECDDC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14:paraId="43DC6C07" w14:textId="529C98F6" w:rsidR="00AC6AAE" w:rsidRPr="000410FE" w:rsidRDefault="00F13A30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14:paraId="7A293316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XXXIV. Przemiany gospodarcze i społeczne. Nowe prądy ideowe.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1) przedstawia przemiany gospodarcze w Europie i świecie, wymienia najważniejsze odkrycia naukowe i dokonania techniczne; charakteryzuje procesy migracyjne. </w:t>
            </w:r>
          </w:p>
        </w:tc>
      </w:tr>
      <w:tr w:rsidR="00AC6AAE" w:rsidRPr="000410FE" w14:paraId="38653DA1" w14:textId="77777777" w:rsidTr="009D72A6">
        <w:trPr>
          <w:trHeight w:val="1454"/>
        </w:trPr>
        <w:tc>
          <w:tcPr>
            <w:tcW w:w="758" w:type="pct"/>
            <w:shd w:val="clear" w:color="000000" w:fill="FFFFFF"/>
            <w:hideMark/>
          </w:tcPr>
          <w:p w14:paraId="3EF72383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Prądy kulturowe i ideowe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drugiej połowie XIX i na początku XX w.</w:t>
            </w:r>
          </w:p>
        </w:tc>
        <w:tc>
          <w:tcPr>
            <w:tcW w:w="608" w:type="pct"/>
            <w:shd w:val="clear" w:color="000000" w:fill="FFFFFF"/>
            <w:hideMark/>
          </w:tcPr>
          <w:p w14:paraId="2A1A349A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4A60D3E2" w14:textId="6C995C1A" w:rsidR="00AC6AAE" w:rsidRPr="000410FE" w:rsidRDefault="00F13A30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7FAD5A11" w14:textId="75E98485" w:rsidR="00AC6AAE" w:rsidRPr="000410FE" w:rsidRDefault="00AC6AAE" w:rsidP="00A465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XXXIV. Przemiany gospodarcze i społeczne. Nowe prądy ideowe.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A3104B">
              <w:rPr>
                <w:rFonts w:ascii="Times New Roman" w:hAnsi="Times New Roman" w:cs="Times New Roman"/>
              </w:rPr>
              <w:br/>
              <w:t>2) charakteryzuje nowe prądy ideowe (nacjonalizm, socjalizm, ruch chrześcijańsko-</w:t>
            </w:r>
            <w:r w:rsidRPr="00A3104B">
              <w:rPr>
                <w:rFonts w:ascii="Times New Roman" w:hAnsi="Times New Roman" w:cs="Times New Roman"/>
              </w:rPr>
              <w:br/>
              <w:t>-społeczny)  i kulturowe, emancypację kobiet, przemiany obyczajowe i początki kultury masowej;</w:t>
            </w:r>
            <w:r w:rsidRPr="00A3104B">
              <w:rPr>
                <w:rFonts w:ascii="Times New Roman" w:hAnsi="Times New Roman" w:cs="Times New Roman"/>
              </w:rPr>
              <w:br/>
              <w:t>3) wyjaśnia procesy demokratyzacji ustrojów państw Europy Zachodniej;</w:t>
            </w:r>
            <w:r w:rsidRPr="00A3104B">
              <w:rPr>
                <w:rFonts w:ascii="Times New Roman" w:hAnsi="Times New Roman" w:cs="Times New Roman"/>
              </w:rPr>
              <w:br/>
              <w:t>4) charakteryzuje różne formy zorganizowanej działalności robotników.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3104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A3104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>1) rozpoznaje wybitnych teoretyków i działaczy nowych ideologii; opisuje ich dokonania;</w:t>
            </w:r>
            <w:r w:rsidRPr="00A3104B">
              <w:rPr>
                <w:rFonts w:ascii="Times New Roman" w:hAnsi="Times New Roman" w:cs="Times New Roman"/>
                <w:color w:val="C00000"/>
              </w:rPr>
              <w:br/>
              <w:t xml:space="preserve">2) wyjaśnia związki ideologii z ruchami narodowowyzwoleńczymi i zjednoczeniowymi, 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 xml:space="preserve">z działalnością partii politycznych oraz związków zawodowych; </w:t>
            </w:r>
            <w:r w:rsidRPr="00A3104B">
              <w:rPr>
                <w:rFonts w:ascii="Times New Roman" w:hAnsi="Times New Roman" w:cs="Times New Roman"/>
                <w:color w:val="C00000"/>
              </w:rPr>
              <w:br/>
              <w:t>3) charakteryzuje kulturowe i polityczne skutki laicyzacji.</w:t>
            </w:r>
          </w:p>
        </w:tc>
      </w:tr>
      <w:tr w:rsidR="00AC6AAE" w:rsidRPr="000410FE" w14:paraId="26790AFC" w14:textId="77777777" w:rsidTr="009D72A6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1EFA2248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7D01E0FF" w14:textId="77777777" w:rsidR="00AC6AAE" w:rsidRPr="000410FE" w:rsidRDefault="00AC6AAE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4C21835B" w14:textId="12E42755" w:rsidR="00AC6AAE" w:rsidRPr="000410FE" w:rsidRDefault="00F13A30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3CB9297A" w14:textId="77777777" w:rsidR="00AC6AAE" w:rsidRPr="000410FE" w:rsidRDefault="00AC6AAE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03A62" w:rsidRPr="00D400C4" w14:paraId="4B6B395D" w14:textId="77777777" w:rsidTr="00A4659A">
        <w:trPr>
          <w:trHeight w:val="476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31DECD00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F03A62" w:rsidRPr="00D400C4" w14:paraId="2C2517C0" w14:textId="77777777" w:rsidTr="00A4659A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6B847FBF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5525AFDB" w14:textId="5D78A95B" w:rsidR="00F03A62" w:rsidRPr="00D400C4" w:rsidRDefault="00103F9A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21D84CF0" w14:textId="09FDBDFB" w:rsidR="00F03A62" w:rsidRPr="00D400C4" w:rsidRDefault="00F13A30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020C47A4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3A62" w:rsidRPr="00D400C4" w14:paraId="3B53FF1B" w14:textId="77777777" w:rsidTr="00A4659A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260CEAEF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589D968F" w14:textId="29AFE3B5" w:rsidR="00F03A62" w:rsidRPr="00D400C4" w:rsidRDefault="00F03A62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30A5CD95" w14:textId="58E5192F" w:rsidR="00F03A62" w:rsidRPr="00D400C4" w:rsidRDefault="00F03A62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63CC9A9A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3A62" w:rsidRPr="00D400C4" w14:paraId="3CF0FCFB" w14:textId="77777777" w:rsidTr="00A4659A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206E7DA3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49D68CFD" w14:textId="6141E396" w:rsidR="00F03A62" w:rsidRPr="00D400C4" w:rsidRDefault="00F03A62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46EB9748" w14:textId="7E99B504" w:rsidR="00F03A62" w:rsidRPr="00D400C4" w:rsidRDefault="00F03A62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7178909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3A62" w:rsidRPr="00D400C4" w14:paraId="5FA533D8" w14:textId="77777777" w:rsidTr="00A4659A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0425F371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3EF8E9C0" w14:textId="14F29F75" w:rsidR="00F03A62" w:rsidRPr="00F03A62" w:rsidRDefault="00F03A62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F03A6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6E2C5153" w14:textId="391D9E27" w:rsidR="00F03A62" w:rsidRPr="00D400C4" w:rsidRDefault="00F13A30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538D08B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03A62" w:rsidRPr="00D400C4" w14:paraId="5FA53BB8" w14:textId="77777777" w:rsidTr="00A4659A">
        <w:trPr>
          <w:trHeight w:val="476"/>
        </w:trPr>
        <w:tc>
          <w:tcPr>
            <w:tcW w:w="758" w:type="pct"/>
            <w:shd w:val="clear" w:color="000000" w:fill="B6D7A8"/>
            <w:noWrap/>
            <w:vAlign w:val="bottom"/>
            <w:hideMark/>
          </w:tcPr>
          <w:p w14:paraId="5FC2CD05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4F4013B4" w14:textId="0C1D6830" w:rsidR="00F03A62" w:rsidRPr="00F03A62" w:rsidRDefault="00103F9A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6840C6E4" w14:textId="21BC94D7" w:rsidR="00F03A62" w:rsidRPr="00D400C4" w:rsidRDefault="00F03A62" w:rsidP="00A46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F13A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26" w:type="pct"/>
            <w:shd w:val="clear" w:color="auto" w:fill="auto"/>
            <w:noWrap/>
            <w:vAlign w:val="bottom"/>
            <w:hideMark/>
          </w:tcPr>
          <w:p w14:paraId="181B0541" w14:textId="77777777" w:rsidR="00F03A62" w:rsidRPr="00D400C4" w:rsidRDefault="00F03A62" w:rsidP="00A465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5D08B399" w14:textId="77777777" w:rsidR="00F03A62" w:rsidRPr="00D400C4" w:rsidRDefault="00F03A62" w:rsidP="00693F11">
      <w:pPr>
        <w:spacing w:after="0" w:line="276" w:lineRule="auto"/>
        <w:rPr>
          <w:rFonts w:ascii="Times New Roman" w:hAnsi="Times New Roman" w:cs="Times New Roman"/>
        </w:rPr>
      </w:pPr>
    </w:p>
    <w:sectPr w:rsidR="00F03A62" w:rsidRPr="00D400C4" w:rsidSect="00B4184F">
      <w:headerReference w:type="default" r:id="rId8"/>
      <w:footerReference w:type="default" r:id="rId9"/>
      <w:pgSz w:w="16838" w:h="11906" w:orient="landscape"/>
      <w:pgMar w:top="1134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C94B6" w14:textId="77777777" w:rsidR="00D400C4" w:rsidRDefault="00D400C4" w:rsidP="00FB3566">
      <w:pPr>
        <w:spacing w:after="0" w:line="240" w:lineRule="auto"/>
      </w:pPr>
      <w:r>
        <w:separator/>
      </w:r>
    </w:p>
  </w:endnote>
  <w:endnote w:type="continuationSeparator" w:id="0">
    <w:p w14:paraId="2CD4D63D" w14:textId="77777777" w:rsidR="00D400C4" w:rsidRDefault="00D400C4" w:rsidP="00FB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059"/>
      <w:docPartObj>
        <w:docPartGallery w:val="Page Numbers (Bottom of Page)"/>
        <w:docPartUnique/>
      </w:docPartObj>
    </w:sdtPr>
    <w:sdtEndPr/>
    <w:sdtContent>
      <w:p w14:paraId="4A04AFC9" w14:textId="77777777" w:rsidR="00D400C4" w:rsidRDefault="00D400C4">
        <w:pPr>
          <w:pStyle w:val="Stopka"/>
          <w:jc w:val="center"/>
        </w:pPr>
      </w:p>
      <w:p w14:paraId="6ECFE198" w14:textId="30D88B8F" w:rsidR="00D400C4" w:rsidRDefault="00D400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E6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4239E" w14:textId="77777777" w:rsidR="00D400C4" w:rsidRDefault="00D400C4" w:rsidP="00FB3566">
      <w:pPr>
        <w:spacing w:after="0" w:line="240" w:lineRule="auto"/>
      </w:pPr>
      <w:r>
        <w:separator/>
      </w:r>
    </w:p>
  </w:footnote>
  <w:footnote w:type="continuationSeparator" w:id="0">
    <w:p w14:paraId="619AF973" w14:textId="77777777" w:rsidR="00D400C4" w:rsidRDefault="00D400C4" w:rsidP="00FB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12B8" w14:textId="754092C4" w:rsidR="00D400C4" w:rsidRDefault="00D400C4" w:rsidP="00FB3566">
    <w:pPr>
      <w:pStyle w:val="Nagwek"/>
      <w:jc w:val="center"/>
    </w:pPr>
    <w:r>
      <w:t>Rozkład materiału do klasy 3 technikum do serii podręczników „Ślady czasu” wydanych przez Gdańskie Wydawnictwo Oświatowe</w:t>
    </w:r>
  </w:p>
  <w:p w14:paraId="38B4382E" w14:textId="77777777" w:rsidR="00D400C4" w:rsidRDefault="00D400C4" w:rsidP="00B4184F">
    <w:pPr>
      <w:pStyle w:val="Nagwek"/>
      <w:jc w:val="center"/>
    </w:pPr>
    <w:r>
      <w:t>PROPOZYCJA</w:t>
    </w:r>
  </w:p>
  <w:p w14:paraId="1249BA01" w14:textId="77777777" w:rsidR="00D400C4" w:rsidRDefault="00D40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1A"/>
    <w:multiLevelType w:val="hybridMultilevel"/>
    <w:tmpl w:val="894A5FB0"/>
    <w:lvl w:ilvl="0" w:tplc="D8108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2B2847"/>
    <w:multiLevelType w:val="hybridMultilevel"/>
    <w:tmpl w:val="451E0D6C"/>
    <w:lvl w:ilvl="0" w:tplc="4894D6C8">
      <w:start w:val="1"/>
      <w:numFmt w:val="decimal"/>
      <w:lvlText w:val="%1)"/>
      <w:lvlJc w:val="left"/>
      <w:pPr>
        <w:ind w:left="720" w:hanging="360"/>
      </w:pPr>
      <w:rPr>
        <w:rFonts w:hint="default"/>
        <w:color w:val="6600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220"/>
    <w:multiLevelType w:val="hybridMultilevel"/>
    <w:tmpl w:val="FF949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6"/>
    <w:rsid w:val="00000192"/>
    <w:rsid w:val="000037DD"/>
    <w:rsid w:val="000716E6"/>
    <w:rsid w:val="0007374D"/>
    <w:rsid w:val="00076CB0"/>
    <w:rsid w:val="000A41B3"/>
    <w:rsid w:val="000A4EC6"/>
    <w:rsid w:val="000D0CFE"/>
    <w:rsid w:val="000E2A40"/>
    <w:rsid w:val="000E4331"/>
    <w:rsid w:val="000F5D70"/>
    <w:rsid w:val="00103F9A"/>
    <w:rsid w:val="001230D2"/>
    <w:rsid w:val="001829AD"/>
    <w:rsid w:val="00196BB1"/>
    <w:rsid w:val="001A3A40"/>
    <w:rsid w:val="001A4612"/>
    <w:rsid w:val="001B5284"/>
    <w:rsid w:val="001D4E95"/>
    <w:rsid w:val="001E0996"/>
    <w:rsid w:val="002052A8"/>
    <w:rsid w:val="0029108F"/>
    <w:rsid w:val="002976D4"/>
    <w:rsid w:val="002A23BF"/>
    <w:rsid w:val="002C2A09"/>
    <w:rsid w:val="002C2F0E"/>
    <w:rsid w:val="002E4E35"/>
    <w:rsid w:val="003039AD"/>
    <w:rsid w:val="00327B72"/>
    <w:rsid w:val="003325DE"/>
    <w:rsid w:val="003372F2"/>
    <w:rsid w:val="003374FF"/>
    <w:rsid w:val="0034703A"/>
    <w:rsid w:val="003838C4"/>
    <w:rsid w:val="003B0D8B"/>
    <w:rsid w:val="003D2F07"/>
    <w:rsid w:val="003F5447"/>
    <w:rsid w:val="0040690D"/>
    <w:rsid w:val="0043281F"/>
    <w:rsid w:val="00437983"/>
    <w:rsid w:val="00453A08"/>
    <w:rsid w:val="00457E50"/>
    <w:rsid w:val="00470C65"/>
    <w:rsid w:val="004733AD"/>
    <w:rsid w:val="00496862"/>
    <w:rsid w:val="004B01D6"/>
    <w:rsid w:val="004C1172"/>
    <w:rsid w:val="004C3A49"/>
    <w:rsid w:val="004E085D"/>
    <w:rsid w:val="004E2395"/>
    <w:rsid w:val="004E66A8"/>
    <w:rsid w:val="004F50E2"/>
    <w:rsid w:val="00503A30"/>
    <w:rsid w:val="00524D93"/>
    <w:rsid w:val="0057338B"/>
    <w:rsid w:val="00574624"/>
    <w:rsid w:val="00583184"/>
    <w:rsid w:val="005B7BE5"/>
    <w:rsid w:val="0061218A"/>
    <w:rsid w:val="0062208D"/>
    <w:rsid w:val="006229D2"/>
    <w:rsid w:val="0062548E"/>
    <w:rsid w:val="006450FD"/>
    <w:rsid w:val="00662A02"/>
    <w:rsid w:val="0067727F"/>
    <w:rsid w:val="006928E6"/>
    <w:rsid w:val="00693F11"/>
    <w:rsid w:val="006D7832"/>
    <w:rsid w:val="007305C4"/>
    <w:rsid w:val="007517FD"/>
    <w:rsid w:val="007575AE"/>
    <w:rsid w:val="00770A14"/>
    <w:rsid w:val="0078027D"/>
    <w:rsid w:val="007A3F2D"/>
    <w:rsid w:val="007A3F37"/>
    <w:rsid w:val="007C076E"/>
    <w:rsid w:val="007D4D0F"/>
    <w:rsid w:val="00804B05"/>
    <w:rsid w:val="0080624A"/>
    <w:rsid w:val="00806459"/>
    <w:rsid w:val="00814194"/>
    <w:rsid w:val="00816AD7"/>
    <w:rsid w:val="00830963"/>
    <w:rsid w:val="008444FB"/>
    <w:rsid w:val="00846098"/>
    <w:rsid w:val="0087623E"/>
    <w:rsid w:val="00882101"/>
    <w:rsid w:val="00882FE9"/>
    <w:rsid w:val="008C183E"/>
    <w:rsid w:val="008C2B07"/>
    <w:rsid w:val="008C70EB"/>
    <w:rsid w:val="008F57FA"/>
    <w:rsid w:val="00913FAF"/>
    <w:rsid w:val="00916641"/>
    <w:rsid w:val="0092681C"/>
    <w:rsid w:val="00931EDD"/>
    <w:rsid w:val="009454EC"/>
    <w:rsid w:val="00947FF7"/>
    <w:rsid w:val="00964DFC"/>
    <w:rsid w:val="00967227"/>
    <w:rsid w:val="009A26D2"/>
    <w:rsid w:val="009A2893"/>
    <w:rsid w:val="009C2A1D"/>
    <w:rsid w:val="009D72A6"/>
    <w:rsid w:val="009E34A5"/>
    <w:rsid w:val="009E4162"/>
    <w:rsid w:val="009F6F4A"/>
    <w:rsid w:val="00A205F4"/>
    <w:rsid w:val="00A26A9E"/>
    <w:rsid w:val="00A4667C"/>
    <w:rsid w:val="00A471A3"/>
    <w:rsid w:val="00A537FC"/>
    <w:rsid w:val="00A74FDF"/>
    <w:rsid w:val="00A76B62"/>
    <w:rsid w:val="00A81412"/>
    <w:rsid w:val="00A82AEB"/>
    <w:rsid w:val="00AC6AAE"/>
    <w:rsid w:val="00AC6C34"/>
    <w:rsid w:val="00B04D9B"/>
    <w:rsid w:val="00B3091F"/>
    <w:rsid w:val="00B31FAE"/>
    <w:rsid w:val="00B369E3"/>
    <w:rsid w:val="00B4184F"/>
    <w:rsid w:val="00B47EC1"/>
    <w:rsid w:val="00B7110C"/>
    <w:rsid w:val="00B82A94"/>
    <w:rsid w:val="00BA4363"/>
    <w:rsid w:val="00BD4F8E"/>
    <w:rsid w:val="00BE11D7"/>
    <w:rsid w:val="00BE18E9"/>
    <w:rsid w:val="00C05877"/>
    <w:rsid w:val="00C123C1"/>
    <w:rsid w:val="00C15DF2"/>
    <w:rsid w:val="00C5061E"/>
    <w:rsid w:val="00C52073"/>
    <w:rsid w:val="00C7706D"/>
    <w:rsid w:val="00C83C1A"/>
    <w:rsid w:val="00C83D0C"/>
    <w:rsid w:val="00CA0DF8"/>
    <w:rsid w:val="00CB3A14"/>
    <w:rsid w:val="00CC0FA7"/>
    <w:rsid w:val="00CC693C"/>
    <w:rsid w:val="00CD15BA"/>
    <w:rsid w:val="00CD2A7D"/>
    <w:rsid w:val="00CD4437"/>
    <w:rsid w:val="00CD4AEA"/>
    <w:rsid w:val="00D04636"/>
    <w:rsid w:val="00D10D65"/>
    <w:rsid w:val="00D400C4"/>
    <w:rsid w:val="00D5607C"/>
    <w:rsid w:val="00D652A8"/>
    <w:rsid w:val="00D80D89"/>
    <w:rsid w:val="00D94050"/>
    <w:rsid w:val="00D96FBB"/>
    <w:rsid w:val="00DA0909"/>
    <w:rsid w:val="00DE2564"/>
    <w:rsid w:val="00E005E0"/>
    <w:rsid w:val="00E12FE3"/>
    <w:rsid w:val="00E167FF"/>
    <w:rsid w:val="00E35112"/>
    <w:rsid w:val="00E43C69"/>
    <w:rsid w:val="00E71114"/>
    <w:rsid w:val="00E73653"/>
    <w:rsid w:val="00EE1DE0"/>
    <w:rsid w:val="00EF28AF"/>
    <w:rsid w:val="00F032D2"/>
    <w:rsid w:val="00F03A62"/>
    <w:rsid w:val="00F10445"/>
    <w:rsid w:val="00F114FA"/>
    <w:rsid w:val="00F13A30"/>
    <w:rsid w:val="00F474AA"/>
    <w:rsid w:val="00F47A98"/>
    <w:rsid w:val="00F53EAB"/>
    <w:rsid w:val="00F94819"/>
    <w:rsid w:val="00FA5284"/>
    <w:rsid w:val="00FA6D84"/>
    <w:rsid w:val="00FB0AEB"/>
    <w:rsid w:val="00FB3566"/>
    <w:rsid w:val="00FB4DE8"/>
    <w:rsid w:val="00FB607A"/>
    <w:rsid w:val="00FB7710"/>
    <w:rsid w:val="00FC4BEE"/>
    <w:rsid w:val="00FC729B"/>
    <w:rsid w:val="00FD0F16"/>
    <w:rsid w:val="00FD52C7"/>
    <w:rsid w:val="00FE0EDB"/>
    <w:rsid w:val="00FE498E"/>
    <w:rsid w:val="00FE5081"/>
    <w:rsid w:val="00FF1DFF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514B"/>
  <w15:chartTrackingRefBased/>
  <w15:docId w15:val="{A1E5E9BF-446B-4EED-8384-4FE6C922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66"/>
  </w:style>
  <w:style w:type="paragraph" w:styleId="Stopka">
    <w:name w:val="footer"/>
    <w:basedOn w:val="Normalny"/>
    <w:link w:val="Stopka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66"/>
  </w:style>
  <w:style w:type="paragraph" w:styleId="Tekstdymka">
    <w:name w:val="Balloon Text"/>
    <w:basedOn w:val="Normalny"/>
    <w:link w:val="TekstdymkaZnak"/>
    <w:uiPriority w:val="99"/>
    <w:semiHidden/>
    <w:unhideWhenUsed/>
    <w:rsid w:val="00FA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35D2-7EB3-43AC-A27B-55A5C7BE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2726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Renata Korewo</cp:lastModifiedBy>
  <cp:revision>10</cp:revision>
  <cp:lastPrinted>2024-08-13T11:01:00Z</cp:lastPrinted>
  <dcterms:created xsi:type="dcterms:W3CDTF">2025-05-20T07:40:00Z</dcterms:created>
  <dcterms:modified xsi:type="dcterms:W3CDTF">2025-08-29T11:20:00Z</dcterms:modified>
</cp:coreProperties>
</file>