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559"/>
        <w:gridCol w:w="1559"/>
        <w:gridCol w:w="8186"/>
      </w:tblGrid>
      <w:tr w:rsidR="00FB3566" w:rsidRPr="000410FE" w14:paraId="5109FCB9" w14:textId="77777777" w:rsidTr="005C33EE">
        <w:trPr>
          <w:trHeight w:val="1134"/>
        </w:trPr>
        <w:tc>
          <w:tcPr>
            <w:tcW w:w="961" w:type="pct"/>
            <w:shd w:val="clear" w:color="000000" w:fill="FFFFFF"/>
            <w:vAlign w:val="center"/>
            <w:hideMark/>
          </w:tcPr>
          <w:p w14:paraId="6C4A3C5D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14:paraId="76FABF8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14:paraId="0C91C4A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2925" w:type="pct"/>
            <w:shd w:val="clear" w:color="000000" w:fill="FFFFFF"/>
            <w:vAlign w:val="center"/>
            <w:hideMark/>
          </w:tcPr>
          <w:p w14:paraId="4F32203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0410FE" w14:paraId="06752EC4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79BA9864" w14:textId="56FF5B5D" w:rsidR="000A41B3" w:rsidRPr="000410FE" w:rsidRDefault="00704055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Europa i świat po kongresie wiedeńskim</w:t>
            </w:r>
            <w:r w:rsidR="00FB3566" w:rsidRPr="000410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FB3566" w:rsidRPr="000410FE" w14:paraId="6D6105DA" w14:textId="77777777" w:rsidTr="005C33EE">
        <w:trPr>
          <w:trHeight w:val="563"/>
        </w:trPr>
        <w:tc>
          <w:tcPr>
            <w:tcW w:w="961" w:type="pct"/>
            <w:shd w:val="clear" w:color="000000" w:fill="FFFFFF"/>
            <w:hideMark/>
          </w:tcPr>
          <w:p w14:paraId="588FC12F" w14:textId="77777777" w:rsidR="00FB3566" w:rsidRPr="000410FE" w:rsidRDefault="00AC05F9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Kongres wiedeński</w:t>
            </w:r>
          </w:p>
        </w:tc>
        <w:tc>
          <w:tcPr>
            <w:tcW w:w="557" w:type="pct"/>
            <w:shd w:val="clear" w:color="000000" w:fill="FFFFFF"/>
            <w:hideMark/>
          </w:tcPr>
          <w:p w14:paraId="1DF319D1" w14:textId="77777777" w:rsidR="00FB3566" w:rsidRPr="000410FE" w:rsidRDefault="00AC05F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232366E" w14:textId="77777777" w:rsidR="00FB3566" w:rsidRPr="000410FE" w:rsidRDefault="00AC05F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2B5EC2B9" w14:textId="07DB116A" w:rsidR="00AC05F9" w:rsidRPr="000410FE" w:rsidRDefault="00AC05F9" w:rsidP="000410F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przedstawia decyzje kongresu wiedeńskiego w odniesieniu do Europy i świata, </w:t>
            </w:r>
            <w:r w:rsidR="00450D91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z uwzględnieniem podziału ziem polskich.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1) ocenia rolę Świętego Przymierza.</w:t>
            </w:r>
            <w:r w:rsidR="00172479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3037223E" w14:textId="77777777" w:rsidTr="005C33EE">
        <w:tc>
          <w:tcPr>
            <w:tcW w:w="961" w:type="pct"/>
            <w:shd w:val="clear" w:color="000000" w:fill="FFFFFF"/>
            <w:hideMark/>
          </w:tcPr>
          <w:p w14:paraId="3E2A6372" w14:textId="62E73ADD" w:rsidR="00FB3566" w:rsidRPr="000410FE" w:rsidRDefault="00AC05F9" w:rsidP="005C33E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Cywilizacja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rzemysłowa w pierwszej połowie XIX w. </w:t>
            </w:r>
          </w:p>
        </w:tc>
        <w:tc>
          <w:tcPr>
            <w:tcW w:w="557" w:type="pct"/>
            <w:shd w:val="clear" w:color="000000" w:fill="FFFFFF"/>
            <w:hideMark/>
          </w:tcPr>
          <w:p w14:paraId="7B35F1F0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5F8F891C" w14:textId="77777777" w:rsidR="00FB3566" w:rsidRPr="000410FE" w:rsidRDefault="007A3F2D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08BDA01" w14:textId="03976B05" w:rsidR="00AC05F9" w:rsidRPr="000410FE" w:rsidRDefault="00AC05F9" w:rsidP="00450D9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="008D4413" w:rsidRPr="00450D91">
              <w:rPr>
                <w:rFonts w:ascii="Times New Roman" w:hAnsi="Times New Roman" w:cs="Times New Roman"/>
              </w:rPr>
              <w:t>2</w:t>
            </w:r>
            <w:r w:rsidRPr="00450D91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przedstawia przebieg rewolucji przemysłowej oraz wskazuje jej najważniejsze konsekwencje społeczno-gospodarcze.</w:t>
            </w:r>
            <w:r w:rsidR="00172479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1F95F43A" w14:textId="77777777" w:rsidTr="005C33EE">
        <w:tc>
          <w:tcPr>
            <w:tcW w:w="961" w:type="pct"/>
            <w:shd w:val="clear" w:color="000000" w:fill="FFFFFF"/>
            <w:hideMark/>
          </w:tcPr>
          <w:p w14:paraId="4E29821C" w14:textId="77777777" w:rsidR="00FB3566" w:rsidRPr="000410FE" w:rsidRDefault="00145312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Nurty ideowe i kultura w pierwszej połowie XIX w. </w:t>
            </w:r>
          </w:p>
        </w:tc>
        <w:tc>
          <w:tcPr>
            <w:tcW w:w="557" w:type="pct"/>
            <w:shd w:val="clear" w:color="000000" w:fill="FFFFFF"/>
            <w:hideMark/>
          </w:tcPr>
          <w:p w14:paraId="297140FE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8D71B6C" w14:textId="77777777" w:rsidR="00FB3566" w:rsidRPr="000410FE" w:rsidRDefault="007A3F2D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F44058D" w14:textId="0B4A6CFC" w:rsidR="00145312" w:rsidRPr="000410FE" w:rsidRDefault="00AC05F9" w:rsidP="00450D9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50D91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450D91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7D6545" w:rsidRPr="00450D91">
              <w:rPr>
                <w:rFonts w:ascii="Times New Roman" w:hAnsi="Times New Roman" w:cs="Times New Roman"/>
              </w:rPr>
              <w:t>3</w:t>
            </w:r>
            <w:r w:rsidRPr="00450D91">
              <w:rPr>
                <w:rFonts w:ascii="Times New Roman" w:hAnsi="Times New Roman" w:cs="Times New Roman"/>
              </w:rPr>
              <w:t>) omawia najważniejsze prądy kulturowe oraz nurty ideowe</w:t>
            </w:r>
            <w:r w:rsidR="007D6545" w:rsidRPr="00450D91">
              <w:rPr>
                <w:rFonts w:ascii="Times New Roman" w:hAnsi="Times New Roman" w:cs="Times New Roman"/>
              </w:rPr>
              <w:t xml:space="preserve"> w</w:t>
            </w:r>
            <w:r w:rsidRPr="00450D91">
              <w:rPr>
                <w:rFonts w:ascii="Times New Roman" w:hAnsi="Times New Roman" w:cs="Times New Roman"/>
              </w:rPr>
              <w:t xml:space="preserve"> I poł</w:t>
            </w:r>
            <w:r w:rsidR="00450D91" w:rsidRPr="00450D91">
              <w:rPr>
                <w:rFonts w:ascii="Times New Roman" w:hAnsi="Times New Roman" w:cs="Times New Roman"/>
              </w:rPr>
              <w:t>owie</w:t>
            </w:r>
            <w:r w:rsidRPr="00450D91">
              <w:rPr>
                <w:rFonts w:ascii="Times New Roman" w:hAnsi="Times New Roman" w:cs="Times New Roman"/>
              </w:rPr>
              <w:t xml:space="preserve"> XIX w</w:t>
            </w:r>
            <w:r w:rsidR="00450D91" w:rsidRPr="00450D91">
              <w:rPr>
                <w:rFonts w:ascii="Times New Roman" w:hAnsi="Times New Roman" w:cs="Times New Roman"/>
              </w:rPr>
              <w:t>.</w:t>
            </w:r>
            <w:r w:rsidRPr="00450D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37698B81" w14:textId="77777777" w:rsidTr="005C33EE">
        <w:trPr>
          <w:trHeight w:val="743"/>
        </w:trPr>
        <w:tc>
          <w:tcPr>
            <w:tcW w:w="961" w:type="pct"/>
            <w:shd w:val="clear" w:color="000000" w:fill="FFFFFF"/>
            <w:hideMark/>
          </w:tcPr>
          <w:p w14:paraId="56C70E3D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145312" w:rsidRPr="00450D91">
              <w:rPr>
                <w:rFonts w:ascii="Times New Roman" w:hAnsi="Times New Roman" w:cs="Times New Roman"/>
                <w:color w:val="C00000"/>
              </w:rPr>
              <w:t>Kontestacja ładu wiedeńskiego</w:t>
            </w:r>
          </w:p>
        </w:tc>
        <w:tc>
          <w:tcPr>
            <w:tcW w:w="557" w:type="pct"/>
            <w:shd w:val="clear" w:color="000000" w:fill="FFFFFF"/>
            <w:hideMark/>
          </w:tcPr>
          <w:p w14:paraId="2D7A2AB4" w14:textId="7D7B8CF2" w:rsidR="00FB3566" w:rsidRPr="000410FE" w:rsidRDefault="00450D9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57" w:type="pct"/>
            <w:shd w:val="clear" w:color="000000" w:fill="FFFFFF"/>
            <w:hideMark/>
          </w:tcPr>
          <w:p w14:paraId="42C50E7C" w14:textId="77777777" w:rsidR="00FB3566" w:rsidRPr="000410FE" w:rsidRDefault="0014531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1CC995BF" w14:textId="4143C11C" w:rsidR="007D6545" w:rsidRPr="00450D91" w:rsidRDefault="00B75E46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139D8" w:rsidRPr="00450D91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="000139D8" w:rsidRPr="00450D91">
              <w:rPr>
                <w:rFonts w:ascii="Times New Roman" w:hAnsi="Times New Roman" w:cs="Times New Roman"/>
                <w:color w:val="C00000"/>
              </w:rPr>
              <w:t>spełnia wymagania określone dla zakresu podstawowego, a ponadto: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14:paraId="7C828D09" w14:textId="5B5FA904" w:rsidR="000139D8" w:rsidRPr="000410FE" w:rsidRDefault="007D6545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0D91">
              <w:rPr>
                <w:rFonts w:ascii="Times New Roman" w:hAnsi="Times New Roman" w:cs="Times New Roman"/>
                <w:color w:val="C00000"/>
              </w:rPr>
              <w:t>2) opisuje funkcjonowanie systemu wiedeńskiego i chara</w:t>
            </w:r>
            <w:r w:rsidR="00700765" w:rsidRPr="00450D91">
              <w:rPr>
                <w:rFonts w:ascii="Times New Roman" w:hAnsi="Times New Roman" w:cs="Times New Roman"/>
                <w:color w:val="C00000"/>
              </w:rPr>
              <w:t>kteryzuje próby jego podważenia;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3</w:t>
            </w:r>
            <w:r w:rsidR="000139D8" w:rsidRPr="00450D91">
              <w:rPr>
                <w:rFonts w:ascii="Times New Roman" w:hAnsi="Times New Roman" w:cs="Times New Roman"/>
                <w:color w:val="C00000"/>
              </w:rPr>
              <w:t>) charakteryzuje ruchy społeczne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450D91">
              <w:rPr>
                <w:rFonts w:ascii="Times New Roman" w:hAnsi="Times New Roman" w:cs="Times New Roman"/>
                <w:color w:val="C00000"/>
              </w:rPr>
              <w:t>i niepodległościowe w I połowie</w:t>
            </w:r>
            <w:r w:rsidR="000139D8" w:rsidRPr="00450D91">
              <w:rPr>
                <w:rFonts w:ascii="Times New Roman" w:hAnsi="Times New Roman" w:cs="Times New Roman"/>
                <w:color w:val="C00000"/>
              </w:rPr>
              <w:t xml:space="preserve"> XIX w.</w:t>
            </w:r>
            <w:r w:rsidRPr="00450D91">
              <w:rPr>
                <w:rFonts w:ascii="Times New Roman" w:hAnsi="Times New Roman" w:cs="Times New Roman"/>
                <w:color w:val="C00000"/>
              </w:rPr>
              <w:t xml:space="preserve"> w Europie </w:t>
            </w:r>
            <w:r w:rsidR="00450D91"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i Ameryce Łacińskiej</w:t>
            </w:r>
            <w:r w:rsidR="00700765" w:rsidRPr="00450D91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3902CB77" w14:textId="77777777" w:rsidTr="005C33EE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6719A9CE" w14:textId="7901E80F" w:rsidR="00AC6C34" w:rsidRPr="000410FE" w:rsidRDefault="00B75E4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Ludów 1848–1849</w:t>
            </w:r>
          </w:p>
        </w:tc>
        <w:tc>
          <w:tcPr>
            <w:tcW w:w="557" w:type="pct"/>
            <w:shd w:val="clear" w:color="000000" w:fill="FFFFFF"/>
            <w:hideMark/>
          </w:tcPr>
          <w:p w14:paraId="5E942AC9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53A50E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593DF592" w14:textId="0B1B1127" w:rsidR="000139D8" w:rsidRPr="000410FE" w:rsidRDefault="000139D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Uczeń:</w:t>
            </w:r>
            <w:r w:rsidR="00F27A70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86DA1" w:rsidRPr="00557F19">
              <w:rPr>
                <w:rFonts w:ascii="Times New Roman" w:hAnsi="Times New Roman" w:cs="Times New Roman"/>
              </w:rPr>
              <w:t>4</w:t>
            </w:r>
            <w:r w:rsidRPr="00557F19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wyjaśnia genezę i skutki Wiosny Ludów.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57F1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Pr="00557F19">
              <w:rPr>
                <w:rFonts w:ascii="Times New Roman" w:hAnsi="Times New Roman" w:cs="Times New Roman"/>
                <w:color w:val="C00000"/>
              </w:rPr>
              <w:t>spełnia wymagania określone dla zakresu podstawowego, a ponadto: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5) charakteryzuje przebieg Wiosny Ludów w Europie</w:t>
            </w:r>
            <w:r w:rsidR="00EB46ED" w:rsidRPr="00557F19">
              <w:rPr>
                <w:rFonts w:ascii="Times New Roman" w:hAnsi="Times New Roman" w:cs="Times New Roman"/>
                <w:color w:val="C00000"/>
              </w:rPr>
              <w:t>,</w:t>
            </w:r>
            <w:r w:rsidR="00886DA1" w:rsidRPr="00557F19">
              <w:rPr>
                <w:rFonts w:ascii="Times New Roman" w:hAnsi="Times New Roman" w:cs="Times New Roman"/>
                <w:color w:val="C00000"/>
              </w:rPr>
              <w:t xml:space="preserve"> uwzględniając udział Polaków</w:t>
            </w:r>
            <w:r w:rsidRPr="00557F19">
              <w:rPr>
                <w:rFonts w:ascii="Times New Roman" w:hAnsi="Times New Roman" w:cs="Times New Roman"/>
                <w:color w:val="C00000"/>
              </w:rPr>
              <w:t>.</w:t>
            </w:r>
            <w:r w:rsidR="00172479" w:rsidRPr="00557F1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4DE17CD8" w14:textId="77777777" w:rsidTr="005C33EE">
        <w:trPr>
          <w:trHeight w:val="2250"/>
        </w:trPr>
        <w:tc>
          <w:tcPr>
            <w:tcW w:w="961" w:type="pct"/>
            <w:shd w:val="clear" w:color="000000" w:fill="FFFFFF"/>
            <w:hideMark/>
          </w:tcPr>
          <w:p w14:paraId="3B445D83" w14:textId="4E3C9F1B" w:rsidR="00FB3566" w:rsidRPr="000410FE" w:rsidRDefault="000139D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Ameryka Północna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Poł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udniowa w pierwszej połowie XIX 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48C436CB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A76D92C" w14:textId="77777777" w:rsidR="00FB3566" w:rsidRPr="000410FE" w:rsidRDefault="000139D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C763524" w14:textId="53D1236E" w:rsidR="000139D8" w:rsidRPr="000410FE" w:rsidRDefault="000139D8" w:rsidP="00557F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="00886DA1" w:rsidRPr="00557F19">
              <w:rPr>
                <w:rFonts w:ascii="Times New Roman" w:hAnsi="Times New Roman" w:cs="Times New Roman"/>
              </w:rPr>
              <w:t>2</w:t>
            </w:r>
            <w:r w:rsidRPr="00557F19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przedstawia przebieg rewolucji przemysłowej oraz wskazuje jej najważniejsze konsekwencje społeczno-gospodarcze.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br/>
            </w:r>
            <w:r w:rsidR="006C5615" w:rsidRPr="00557F19">
              <w:rPr>
                <w:rFonts w:ascii="Times New Roman" w:hAnsi="Times New Roman" w:cs="Times New Roman"/>
                <w:color w:val="C00000"/>
              </w:rPr>
              <w:t>3) charakteryzuje ruchy społec</w:t>
            </w:r>
            <w:r w:rsidR="00557F19">
              <w:rPr>
                <w:rFonts w:ascii="Times New Roman" w:hAnsi="Times New Roman" w:cs="Times New Roman"/>
                <w:color w:val="C00000"/>
              </w:rPr>
              <w:t>zne i niepodległościowe w I połowie</w:t>
            </w:r>
            <w:r w:rsidR="006C5615" w:rsidRPr="00557F19">
              <w:rPr>
                <w:rFonts w:ascii="Times New Roman" w:hAnsi="Times New Roman" w:cs="Times New Roman"/>
                <w:color w:val="C00000"/>
              </w:rPr>
              <w:t xml:space="preserve"> XIX w. w Europie </w:t>
            </w:r>
            <w:r w:rsidR="00557F19">
              <w:rPr>
                <w:rFonts w:ascii="Times New Roman" w:hAnsi="Times New Roman" w:cs="Times New Roman"/>
                <w:color w:val="C00000"/>
              </w:rPr>
              <w:br/>
            </w:r>
            <w:r w:rsidR="006C5615" w:rsidRPr="00557F19">
              <w:rPr>
                <w:rFonts w:ascii="Times New Roman" w:hAnsi="Times New Roman" w:cs="Times New Roman"/>
                <w:color w:val="C00000"/>
              </w:rPr>
              <w:t>i Ameryce Łacińskiej</w:t>
            </w:r>
            <w:r w:rsidR="00EB46ED" w:rsidRPr="00557F19">
              <w:rPr>
                <w:rFonts w:ascii="Times New Roman" w:hAnsi="Times New Roman" w:cs="Times New Roman"/>
                <w:color w:val="C00000"/>
              </w:rPr>
              <w:t>,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4) wyj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t>aśnia założenia doktryny Monroe</w:t>
            </w:r>
            <w:r w:rsidR="00EB46ED" w:rsidRPr="00557F19">
              <w:rPr>
                <w:rFonts w:ascii="Times New Roman" w:hAnsi="Times New Roman" w:cs="Times New Roman"/>
                <w:color w:val="C00000"/>
              </w:rPr>
              <w:t>go</w:t>
            </w:r>
            <w:r w:rsidR="00172479" w:rsidRPr="00557F19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C076E" w:rsidRPr="000410FE" w14:paraId="15693E8D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5E7F5158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56085DE" w14:textId="228585C2" w:rsidR="007C076E" w:rsidRPr="000410FE" w:rsidRDefault="00557F1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72FC7AE0" w14:textId="77777777" w:rsidR="007C076E" w:rsidRPr="000410FE" w:rsidRDefault="00D80D8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0139D8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5B02CC6C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3566" w:rsidRPr="000410FE" w14:paraId="165FE400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2A944D22" w14:textId="1FB062B2" w:rsidR="000A41B3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  <w:b/>
              </w:rPr>
              <w:br w:type="page"/>
            </w:r>
            <w:r w:rsidR="002F4A64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Ziemie dawnej Rzeczpospolitej w latach 1815–1848</w:t>
            </w:r>
            <w:r w:rsidR="007C076E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</w:p>
        </w:tc>
      </w:tr>
      <w:tr w:rsidR="00925BE8" w:rsidRPr="000410FE" w14:paraId="191C003E" w14:textId="77777777" w:rsidTr="005C33EE">
        <w:trPr>
          <w:trHeight w:val="1196"/>
        </w:trPr>
        <w:tc>
          <w:tcPr>
            <w:tcW w:w="961" w:type="pct"/>
            <w:shd w:val="clear" w:color="000000" w:fill="FFFFFF"/>
          </w:tcPr>
          <w:p w14:paraId="77BA94E3" w14:textId="77777777" w:rsidR="00925BE8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Ziemie dawnej Rzeczpospolitej w latach 1815–1830 </w:t>
            </w:r>
          </w:p>
        </w:tc>
        <w:tc>
          <w:tcPr>
            <w:tcW w:w="557" w:type="pct"/>
            <w:shd w:val="clear" w:color="000000" w:fill="FFFFFF"/>
          </w:tcPr>
          <w:p w14:paraId="4BEEADD8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1E90082B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16962527" w14:textId="77777777" w:rsidR="00925BE8" w:rsidRPr="000410FE" w:rsidRDefault="000139D8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="00925BE8"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sytuację polityczną, społeczno-gospodarczą i kulturową Królestwa Polskiego, ziem zabranych, zaboru pruskiego i austriackiego.</w:t>
            </w:r>
            <w:r w:rsidR="00F765F9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5BE8" w:rsidRPr="000410FE" w14:paraId="5A209144" w14:textId="77777777" w:rsidTr="005C33EE">
        <w:tc>
          <w:tcPr>
            <w:tcW w:w="961" w:type="pct"/>
            <w:shd w:val="clear" w:color="000000" w:fill="FFFFFF"/>
          </w:tcPr>
          <w:p w14:paraId="62421167" w14:textId="77777777" w:rsidR="00925BE8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listopadowe</w:t>
            </w:r>
          </w:p>
        </w:tc>
        <w:tc>
          <w:tcPr>
            <w:tcW w:w="557" w:type="pct"/>
            <w:shd w:val="clear" w:color="000000" w:fill="FFFFFF"/>
          </w:tcPr>
          <w:p w14:paraId="1BA2962E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7681C8E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925" w:type="pct"/>
            <w:shd w:val="clear" w:color="000000" w:fill="FFFFFF"/>
            <w:vAlign w:val="bottom"/>
          </w:tcPr>
          <w:p w14:paraId="001C561F" w14:textId="693067A5" w:rsidR="00925BE8" w:rsidRPr="000410FE" w:rsidRDefault="00925BE8" w:rsidP="00557F1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genezę powstania listopadowego i opisuje jego następstwa;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opisuje działania władz powstańczych, charakter toczonych walk oraz międzynarodową</w:t>
            </w:r>
            <w:r w:rsidR="000139D8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reakcję na powstanie</w:t>
            </w:r>
            <w:r w:rsidR="00EB46ED" w:rsidRPr="000410FE">
              <w:rPr>
                <w:rFonts w:ascii="Times New Roman" w:hAnsi="Times New Roman" w:cs="Times New Roman"/>
              </w:rPr>
              <w:t xml:space="preserve"> </w:t>
            </w:r>
            <w:r w:rsidR="00EB46ED" w:rsidRPr="00557F19">
              <w:rPr>
                <w:rFonts w:ascii="Times New Roman" w:hAnsi="Times New Roman" w:cs="Times New Roman"/>
              </w:rPr>
              <w:t>listopadowe</w:t>
            </w:r>
            <w:r w:rsidRPr="00557F19">
              <w:rPr>
                <w:rFonts w:ascii="Times New Roman" w:hAnsi="Times New Roman" w:cs="Times New Roman"/>
              </w:rPr>
              <w:t>.</w:t>
            </w:r>
            <w:r w:rsidR="00557F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5BE8" w:rsidRPr="000410FE" w14:paraId="01C360BE" w14:textId="77777777" w:rsidTr="005C33EE">
        <w:trPr>
          <w:trHeight w:val="1686"/>
        </w:trPr>
        <w:tc>
          <w:tcPr>
            <w:tcW w:w="961" w:type="pct"/>
            <w:shd w:val="clear" w:color="000000" w:fill="FFFFFF"/>
          </w:tcPr>
          <w:p w14:paraId="2E71CBC7" w14:textId="77777777" w:rsidR="00925BE8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Wielka Emigracja </w:t>
            </w:r>
          </w:p>
        </w:tc>
        <w:tc>
          <w:tcPr>
            <w:tcW w:w="557" w:type="pct"/>
            <w:shd w:val="clear" w:color="000000" w:fill="FFFFFF"/>
          </w:tcPr>
          <w:p w14:paraId="5EA34CA2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39BFDDA9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10A76B13" w14:textId="705D4BE6" w:rsidR="00925BE8" w:rsidRPr="000410FE" w:rsidRDefault="00925BE8" w:rsidP="008213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genezę powstania listopadowego i opisuje jego następstwa.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  <w:r w:rsidR="00F27A70" w:rsidRPr="0082135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821353">
              <w:rPr>
                <w:rFonts w:ascii="Times New Roman" w:hAnsi="Times New Roman" w:cs="Times New Roman"/>
                <w:color w:val="C00000"/>
              </w:rPr>
              <w:br/>
            </w:r>
            <w:r w:rsidR="006C5615" w:rsidRPr="00821353">
              <w:rPr>
                <w:rFonts w:ascii="Times New Roman" w:hAnsi="Times New Roman" w:cs="Times New Roman"/>
                <w:color w:val="C00000"/>
              </w:rPr>
              <w:t>1</w:t>
            </w:r>
            <w:r w:rsidRPr="00821353">
              <w:rPr>
                <w:rFonts w:ascii="Times New Roman" w:hAnsi="Times New Roman" w:cs="Times New Roman"/>
                <w:color w:val="C00000"/>
              </w:rPr>
              <w:t>) porównuje programy głównych obozów Wielkiej Emigracji</w:t>
            </w:r>
            <w:r w:rsidR="00821353" w:rsidRPr="0082135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38014A" w:rsidRPr="00821353">
              <w:rPr>
                <w:rFonts w:ascii="Times New Roman" w:hAnsi="Times New Roman" w:cs="Times New Roman"/>
                <w:color w:val="C00000"/>
              </w:rPr>
              <w:t xml:space="preserve">i rozpoznaje </w:t>
            </w:r>
            <w:r w:rsidRPr="00821353">
              <w:rPr>
                <w:rFonts w:ascii="Times New Roman" w:hAnsi="Times New Roman" w:cs="Times New Roman"/>
                <w:color w:val="C00000"/>
              </w:rPr>
              <w:t>ich przedstawicieli.</w:t>
            </w:r>
          </w:p>
        </w:tc>
      </w:tr>
      <w:tr w:rsidR="00FB3566" w:rsidRPr="000410FE" w14:paraId="0EEE7441" w14:textId="77777777" w:rsidTr="005C33EE">
        <w:tc>
          <w:tcPr>
            <w:tcW w:w="961" w:type="pct"/>
            <w:shd w:val="clear" w:color="000000" w:fill="FFFFFF"/>
            <w:hideMark/>
          </w:tcPr>
          <w:p w14:paraId="3F630C46" w14:textId="2B7444EC" w:rsidR="00FB3566" w:rsidRPr="000410FE" w:rsidRDefault="00EB46ED" w:rsidP="0082135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21353">
              <w:rPr>
                <w:rFonts w:ascii="Times New Roman" w:eastAsia="Times New Roman" w:hAnsi="Times New Roman" w:cs="Times New Roman"/>
                <w:lang w:eastAsia="pl-PL"/>
              </w:rPr>
              <w:t xml:space="preserve">Rabacja galicyjska. </w:t>
            </w:r>
            <w:r w:rsidR="002F4A64" w:rsidRP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Powstanie </w:t>
            </w:r>
            <w:r w:rsid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</w:t>
            </w:r>
            <w:r w:rsidR="002F4A64" w:rsidRP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rakowskie. Wiosna Ludów na ziemiach polskich</w:t>
            </w:r>
          </w:p>
        </w:tc>
        <w:tc>
          <w:tcPr>
            <w:tcW w:w="557" w:type="pct"/>
            <w:shd w:val="clear" w:color="000000" w:fill="FFFFFF"/>
            <w:hideMark/>
          </w:tcPr>
          <w:p w14:paraId="55DABC90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4380B6B4" w14:textId="77777777" w:rsidR="00FB3566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34C77987" w14:textId="33B63EC5" w:rsidR="00CD132B" w:rsidRPr="00821353" w:rsidRDefault="002F4A64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</w:rPr>
              <w:t>4) wyjaśnia okoliczności</w:t>
            </w:r>
            <w:r w:rsidR="00CD132B" w:rsidRPr="00821353">
              <w:rPr>
                <w:rFonts w:ascii="Times New Roman" w:hAnsi="Times New Roman" w:cs="Times New Roman"/>
              </w:rPr>
              <w:t xml:space="preserve">, w jakich doszło do </w:t>
            </w:r>
            <w:r w:rsidRPr="00821353">
              <w:rPr>
                <w:rFonts w:ascii="Times New Roman" w:hAnsi="Times New Roman" w:cs="Times New Roman"/>
              </w:rPr>
              <w:t>rabacji galicyjskiej</w:t>
            </w:r>
            <w:r w:rsidR="00EB46ED" w:rsidRPr="00821353">
              <w:rPr>
                <w:rFonts w:ascii="Times New Roman" w:hAnsi="Times New Roman" w:cs="Times New Roman"/>
              </w:rPr>
              <w:t>.</w:t>
            </w:r>
            <w:r w:rsidR="000C0F34" w:rsidRPr="00821353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CD132B"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14:paraId="638DED08" w14:textId="77777777" w:rsidR="00CD132B" w:rsidRPr="00821353" w:rsidRDefault="00CD132B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2) wyjaśnia okoliczności wybuchu powstania krakowskiego i opisuje jego skutki,</w:t>
            </w:r>
          </w:p>
          <w:p w14:paraId="6FFB917D" w14:textId="77777777" w:rsidR="00821353" w:rsidRDefault="00CD132B" w:rsidP="008213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lastRenderedPageBreak/>
              <w:t>3) opisuje następstwa Wiosny Ludów na ziemiach polskich.</w:t>
            </w:r>
          </w:p>
          <w:p w14:paraId="4F5EE96A" w14:textId="5CAD5996" w:rsidR="00EB46ED" w:rsidRPr="000410FE" w:rsidRDefault="002F4A64" w:rsidP="00821353">
            <w:pPr>
              <w:autoSpaceDE w:val="0"/>
              <w:autoSpaceDN w:val="0"/>
              <w:adjustRightInd w:val="0"/>
              <w:spacing w:before="80"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</w:t>
            </w:r>
            <w:r w:rsidR="00FE68FA" w:rsidRPr="000410FE">
              <w:rPr>
                <w:rFonts w:ascii="Times New Roman" w:hAnsi="Times New Roman" w:cs="Times New Roman"/>
              </w:rPr>
              <w:t>.</w:t>
            </w:r>
            <w:r w:rsidRPr="000410FE">
              <w:rPr>
                <w:rFonts w:ascii="Times New Roman" w:hAnsi="Times New Roman" w:cs="Times New Roman"/>
              </w:rPr>
              <w:t xml:space="preserve"> XIX i na początku XX </w:t>
            </w:r>
            <w:r w:rsidRPr="00821353">
              <w:rPr>
                <w:rFonts w:ascii="Times New Roman" w:hAnsi="Times New Roman" w:cs="Times New Roman"/>
              </w:rPr>
              <w:t>w.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</w:p>
          <w:p w14:paraId="072D5EF4" w14:textId="77777777" w:rsidR="00EB46ED" w:rsidRPr="00821353" w:rsidRDefault="00EB46ED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14:paraId="72A06924" w14:textId="5E28ED92" w:rsidR="002F4A64" w:rsidRPr="000410FE" w:rsidRDefault="00CD132B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4</w:t>
            </w:r>
            <w:r w:rsidR="002F4A64" w:rsidRPr="00821353">
              <w:rPr>
                <w:rFonts w:ascii="Times New Roman" w:hAnsi="Times New Roman" w:cs="Times New Roman"/>
                <w:color w:val="C00000"/>
              </w:rPr>
              <w:t>) rozpoznaje przejawy odradzania się polskości na Górnym Śląsku, Warmii</w:t>
            </w:r>
            <w:r w:rsidR="000C0F34" w:rsidRPr="0082135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2F4A64" w:rsidRPr="00821353">
              <w:rPr>
                <w:rFonts w:ascii="Times New Roman" w:hAnsi="Times New Roman" w:cs="Times New Roman"/>
                <w:color w:val="C00000"/>
              </w:rPr>
              <w:t>i Mazurach.</w:t>
            </w:r>
          </w:p>
        </w:tc>
      </w:tr>
      <w:tr w:rsidR="00FB3566" w:rsidRPr="000410FE" w14:paraId="03DEDAB1" w14:textId="77777777" w:rsidTr="005C33EE">
        <w:tc>
          <w:tcPr>
            <w:tcW w:w="961" w:type="pct"/>
            <w:shd w:val="clear" w:color="000000" w:fill="FFFFFF"/>
            <w:hideMark/>
          </w:tcPr>
          <w:p w14:paraId="6CEEA3EC" w14:textId="77777777" w:rsidR="00FB3566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Społeczeństwo i gospodarka na ziemiach polskich w pierwszej połowie XIX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1A138B6C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AD87D4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5E4B2532" w14:textId="3D45DFDD" w:rsidR="007517FD" w:rsidRPr="000410FE" w:rsidRDefault="00925BE8" w:rsidP="006544A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sytuację polityczną, społeczno-gospodarczą i kulturową Królestwa Polskiego,</w:t>
            </w:r>
            <w:r w:rsidR="00FE68FA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ziem zabranych, zaboru pruskiego i austriackiego.</w:t>
            </w:r>
            <w:r w:rsidR="006544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30D2" w:rsidRPr="000410FE" w14:paraId="2C2C74DA" w14:textId="77777777" w:rsidTr="005C33EE">
        <w:tc>
          <w:tcPr>
            <w:tcW w:w="961" w:type="pct"/>
            <w:shd w:val="clear" w:color="000000" w:fill="FFFFFF"/>
          </w:tcPr>
          <w:p w14:paraId="17785E84" w14:textId="77777777" w:rsidR="001230D2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na ziemiach dawnej Rzeczpospolitej w</w:t>
            </w:r>
            <w:r w:rsidR="00FE68FA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pierwszej połowie XIX w.</w:t>
            </w:r>
          </w:p>
        </w:tc>
        <w:tc>
          <w:tcPr>
            <w:tcW w:w="557" w:type="pct"/>
            <w:shd w:val="clear" w:color="000000" w:fill="FFFFFF"/>
          </w:tcPr>
          <w:p w14:paraId="7FCEB9DA" w14:textId="77777777" w:rsidR="001230D2" w:rsidRPr="000410FE" w:rsidRDefault="001230D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38BCE079" w14:textId="77777777" w:rsidR="001230D2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40FC5A99" w14:textId="1FF42A56" w:rsidR="001230D2" w:rsidRPr="000410FE" w:rsidRDefault="00925BE8" w:rsidP="006544A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6B0DD5" w:rsidRPr="006544A6">
              <w:rPr>
                <w:rFonts w:ascii="Times New Roman" w:hAnsi="Times New Roman" w:cs="Times New Roman"/>
              </w:rPr>
              <w:t>5</w:t>
            </w:r>
            <w:r w:rsidR="00FE68FA" w:rsidRPr="006544A6">
              <w:rPr>
                <w:rFonts w:ascii="Times New Roman" w:hAnsi="Times New Roman" w:cs="Times New Roman"/>
              </w:rPr>
              <w:t xml:space="preserve">) </w:t>
            </w:r>
            <w:r w:rsidR="00FE68FA" w:rsidRPr="000410FE">
              <w:rPr>
                <w:rFonts w:ascii="Times New Roman" w:hAnsi="Times New Roman" w:cs="Times New Roman"/>
              </w:rPr>
              <w:t>rozpoznaje i charakteryzuje dorobek kultury polskie</w:t>
            </w:r>
            <w:r w:rsidR="00FE68FA" w:rsidRPr="006544A6">
              <w:rPr>
                <w:rFonts w:ascii="Times New Roman" w:hAnsi="Times New Roman" w:cs="Times New Roman"/>
              </w:rPr>
              <w:t>j I poł</w:t>
            </w:r>
            <w:r w:rsidR="00F765F9" w:rsidRPr="006544A6">
              <w:rPr>
                <w:rFonts w:ascii="Times New Roman" w:hAnsi="Times New Roman" w:cs="Times New Roman"/>
              </w:rPr>
              <w:t>owie</w:t>
            </w:r>
            <w:r w:rsidR="00FE68FA" w:rsidRPr="006544A6">
              <w:rPr>
                <w:rFonts w:ascii="Times New Roman" w:hAnsi="Times New Roman" w:cs="Times New Roman"/>
              </w:rPr>
              <w:t xml:space="preserve"> XIX w.</w:t>
            </w:r>
            <w:r w:rsidR="005C33EE">
              <w:rPr>
                <w:rFonts w:ascii="Times New Roman" w:hAnsi="Times New Roman" w:cs="Times New Roman"/>
              </w:rPr>
              <w:t xml:space="preserve">, </w:t>
            </w:r>
            <w:r w:rsidR="005C33EE">
              <w:rPr>
                <w:rFonts w:ascii="Times New Roman" w:hAnsi="Times New Roman" w:cs="Times New Roman"/>
              </w:rPr>
              <w:br/>
              <w:t xml:space="preserve">z </w:t>
            </w:r>
            <w:r w:rsidR="006B0DD5" w:rsidRPr="006544A6">
              <w:rPr>
                <w:rFonts w:ascii="Times New Roman" w:hAnsi="Times New Roman" w:cs="Times New Roman"/>
              </w:rPr>
              <w:t>uwzględnieniem rom</w:t>
            </w:r>
            <w:r w:rsidR="00610893" w:rsidRPr="006544A6">
              <w:rPr>
                <w:rFonts w:ascii="Times New Roman" w:hAnsi="Times New Roman" w:cs="Times New Roman"/>
              </w:rPr>
              <w:t>a</w:t>
            </w:r>
            <w:r w:rsidR="006B0DD5" w:rsidRPr="006544A6">
              <w:rPr>
                <w:rFonts w:ascii="Times New Roman" w:hAnsi="Times New Roman" w:cs="Times New Roman"/>
              </w:rPr>
              <w:t>ntycznego mesjanizmu</w:t>
            </w:r>
            <w:r w:rsidR="00F765F9" w:rsidRPr="006544A6">
              <w:rPr>
                <w:rFonts w:ascii="Times New Roman" w:hAnsi="Times New Roman" w:cs="Times New Roman"/>
              </w:rPr>
              <w:t>.</w:t>
            </w:r>
          </w:p>
        </w:tc>
      </w:tr>
      <w:tr w:rsidR="007C076E" w:rsidRPr="000410FE" w14:paraId="1EBDBCB3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408B9DCC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7316357" w14:textId="77777777" w:rsidR="007C076E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CBCDE57" w14:textId="77777777" w:rsidR="007C076E" w:rsidRPr="000410FE" w:rsidRDefault="00B82A9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FE68FA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04AA925D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154CD0A7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7134E547" w14:textId="35621DC4" w:rsidR="00B82A94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FE68FA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Europa i świat w drugiej połowie XIX i na początku XX w.</w:t>
            </w:r>
          </w:p>
        </w:tc>
      </w:tr>
      <w:tr w:rsidR="00FE68FA" w:rsidRPr="000410FE" w14:paraId="6F967EE9" w14:textId="77777777" w:rsidTr="005C33EE">
        <w:trPr>
          <w:trHeight w:val="686"/>
        </w:trPr>
        <w:tc>
          <w:tcPr>
            <w:tcW w:w="961" w:type="pct"/>
            <w:shd w:val="clear" w:color="000000" w:fill="FFFFFF"/>
            <w:hideMark/>
          </w:tcPr>
          <w:p w14:paraId="3EED53E3" w14:textId="77777777" w:rsidR="00FE68FA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krymska</w:t>
            </w:r>
          </w:p>
          <w:p w14:paraId="31B7EE4D" w14:textId="77777777" w:rsidR="00FE68FA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57" w:type="pct"/>
            <w:shd w:val="clear" w:color="000000" w:fill="FFFFFF"/>
            <w:hideMark/>
          </w:tcPr>
          <w:p w14:paraId="783DDAB5" w14:textId="77777777" w:rsidR="00FE68FA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7FC50AE" w14:textId="77777777" w:rsidR="00FE68FA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5B01807" w14:textId="5BE2EF6C" w:rsidR="00FE68FA" w:rsidRPr="000410FE" w:rsidRDefault="00FE68FA" w:rsidP="004140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5C743B" w:rsidRPr="0041405C">
              <w:rPr>
                <w:rFonts w:ascii="Times New Roman" w:hAnsi="Times New Roman" w:cs="Times New Roman"/>
              </w:rPr>
              <w:t>5</w:t>
            </w:r>
            <w:r w:rsidRPr="0041405C">
              <w:rPr>
                <w:rFonts w:ascii="Times New Roman" w:hAnsi="Times New Roman" w:cs="Times New Roman"/>
              </w:rPr>
              <w:t xml:space="preserve">) </w:t>
            </w:r>
            <w:r w:rsidR="005C743B" w:rsidRPr="0041405C">
              <w:rPr>
                <w:rFonts w:ascii="Times New Roman" w:hAnsi="Times New Roman" w:cs="Times New Roman"/>
              </w:rPr>
              <w:t>wyjaśnia znaczenie wojny krymskiej</w:t>
            </w:r>
            <w:r w:rsidRPr="0041405C">
              <w:rPr>
                <w:rFonts w:ascii="Times New Roman" w:hAnsi="Times New Roman" w:cs="Times New Roman"/>
              </w:rPr>
              <w:t>.</w:t>
            </w:r>
          </w:p>
        </w:tc>
      </w:tr>
      <w:tr w:rsidR="00FB3566" w:rsidRPr="000410FE" w14:paraId="75A4DDF5" w14:textId="77777777" w:rsidTr="005C33EE">
        <w:trPr>
          <w:trHeight w:val="851"/>
        </w:trPr>
        <w:tc>
          <w:tcPr>
            <w:tcW w:w="961" w:type="pct"/>
            <w:shd w:val="clear" w:color="000000" w:fill="FFFFFF"/>
            <w:hideMark/>
          </w:tcPr>
          <w:p w14:paraId="7B8F9D96" w14:textId="77777777" w:rsidR="00FB3566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secesyjna</w:t>
            </w:r>
          </w:p>
        </w:tc>
        <w:tc>
          <w:tcPr>
            <w:tcW w:w="557" w:type="pct"/>
            <w:shd w:val="clear" w:color="000000" w:fill="FFFFFF"/>
            <w:hideMark/>
          </w:tcPr>
          <w:p w14:paraId="4F9D87E4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69730E2B" w14:textId="77777777" w:rsidR="00FB3566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DD1D352" w14:textId="2C07DD46" w:rsidR="00F765F9" w:rsidRPr="000410FE" w:rsidRDefault="00FE68FA" w:rsidP="004140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="00FB3566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przyczyny i skutki wojny secesyjnej w Stanach Zjednoczonych</w:t>
            </w:r>
            <w:r w:rsidR="005C743B" w:rsidRPr="000410FE">
              <w:rPr>
                <w:rFonts w:ascii="Times New Roman" w:hAnsi="Times New Roman" w:cs="Times New Roman"/>
              </w:rPr>
              <w:t xml:space="preserve"> </w:t>
            </w:r>
            <w:r w:rsidR="005C743B" w:rsidRPr="0041405C">
              <w:rPr>
                <w:rFonts w:ascii="Times New Roman" w:hAnsi="Times New Roman" w:cs="Times New Roman"/>
              </w:rPr>
              <w:t>Ameryki</w:t>
            </w:r>
            <w:r w:rsidRPr="000410FE">
              <w:rPr>
                <w:rFonts w:ascii="Times New Roman" w:hAnsi="Times New Roman" w:cs="Times New Roman"/>
              </w:rPr>
              <w:t>.</w:t>
            </w:r>
            <w:r w:rsidR="00F765F9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67245D7D" w14:textId="77777777" w:rsidTr="005C33EE">
        <w:trPr>
          <w:trHeight w:val="879"/>
        </w:trPr>
        <w:tc>
          <w:tcPr>
            <w:tcW w:w="961" w:type="pct"/>
            <w:shd w:val="clear" w:color="000000" w:fill="FFFFFF"/>
            <w:hideMark/>
          </w:tcPr>
          <w:p w14:paraId="50E3F2DE" w14:textId="77777777" w:rsidR="00FB3566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Zjednoczenie Włoch</w:t>
            </w:r>
          </w:p>
        </w:tc>
        <w:tc>
          <w:tcPr>
            <w:tcW w:w="557" w:type="pct"/>
            <w:shd w:val="clear" w:color="000000" w:fill="FFFFFF"/>
            <w:hideMark/>
          </w:tcPr>
          <w:p w14:paraId="53E91A05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09816D2" w14:textId="77777777" w:rsidR="00FB3566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hideMark/>
          </w:tcPr>
          <w:p w14:paraId="55B04A6F" w14:textId="44C09481" w:rsidR="000D0CFE" w:rsidRPr="000410FE" w:rsidRDefault="00FE68FA" w:rsidP="004140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="00FB3566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porównuje procesy zjednoczeniowe Włoch i Niemiec w XIX w.</w:t>
            </w:r>
          </w:p>
        </w:tc>
      </w:tr>
      <w:tr w:rsidR="00FB3566" w:rsidRPr="000410FE" w14:paraId="2E219FBB" w14:textId="77777777" w:rsidTr="005C33EE">
        <w:tc>
          <w:tcPr>
            <w:tcW w:w="961" w:type="pct"/>
            <w:shd w:val="clear" w:color="000000" w:fill="FFFFFF"/>
            <w:hideMark/>
          </w:tcPr>
          <w:p w14:paraId="79236417" w14:textId="77777777" w:rsidR="00FB3566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Zjednoczenie Niemiec. Powstanie Austro-Węgier</w:t>
            </w:r>
          </w:p>
        </w:tc>
        <w:tc>
          <w:tcPr>
            <w:tcW w:w="557" w:type="pct"/>
            <w:shd w:val="clear" w:color="000000" w:fill="FFFFFF"/>
            <w:hideMark/>
          </w:tcPr>
          <w:p w14:paraId="5DC3C4D5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A631099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058082AB" w14:textId="548ED519" w:rsidR="008E4727" w:rsidRPr="000410FE" w:rsidRDefault="008E4727" w:rsidP="004140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porównuje procesy zjednoczeniowe Włoch i Niemiec w XIX w.</w:t>
            </w:r>
            <w:r w:rsidRPr="000410FE">
              <w:rPr>
                <w:rFonts w:ascii="Times New Roman" w:hAnsi="Times New Roman" w:cs="Times New Roman"/>
              </w:rPr>
              <w:br/>
            </w:r>
            <w:r w:rsidR="00D04636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D04636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41405C">
              <w:rPr>
                <w:rFonts w:ascii="Times New Roman" w:hAnsi="Times New Roman" w:cs="Times New Roman"/>
                <w:color w:val="C00000"/>
              </w:rPr>
              <w:t>2) przedstawia reformy wewnętrzne w państwach zaborczych w II połowie XIX i na początku XX w.</w:t>
            </w:r>
            <w:r w:rsidR="000C0F34" w:rsidRPr="0041405C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3E11A715" w14:textId="77777777" w:rsidTr="005C33EE">
        <w:trPr>
          <w:trHeight w:val="1315"/>
        </w:trPr>
        <w:tc>
          <w:tcPr>
            <w:tcW w:w="961" w:type="pct"/>
            <w:shd w:val="clear" w:color="000000" w:fill="FFFFFF"/>
            <w:hideMark/>
          </w:tcPr>
          <w:p w14:paraId="5AF998F5" w14:textId="77777777" w:rsidR="00FB3566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Kolonializm w drugiej połowie XIX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346DC88B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2B358A8" w14:textId="77777777" w:rsidR="00FB3566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55D0EE7" w14:textId="72A264EB" w:rsidR="00A4667C" w:rsidRPr="000410FE" w:rsidRDefault="008E4727" w:rsidP="004140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omawia przyczyny, zasięg i następstwa ekspansji kolonialnej państw europejskich, Stanów Zjednoczonych </w:t>
            </w:r>
            <w:r w:rsidR="00F765F9" w:rsidRPr="0041405C">
              <w:rPr>
                <w:rFonts w:ascii="Times New Roman" w:hAnsi="Times New Roman" w:cs="Times New Roman"/>
              </w:rPr>
              <w:t>Ameryki</w:t>
            </w:r>
            <w:r w:rsidR="00F765F9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i Japonii.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="00F765F9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177A00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656557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F765F9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656557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656557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172479" w:rsidRPr="0041405C">
              <w:rPr>
                <w:rFonts w:ascii="Times New Roman" w:hAnsi="Times New Roman" w:cs="Times New Roman"/>
                <w:color w:val="C00000"/>
              </w:rPr>
              <w:t>1) charakteryz</w:t>
            </w:r>
            <w:r w:rsidR="00656557" w:rsidRPr="0041405C">
              <w:rPr>
                <w:rFonts w:ascii="Times New Roman" w:hAnsi="Times New Roman" w:cs="Times New Roman"/>
                <w:color w:val="C00000"/>
              </w:rPr>
              <w:t>uje podział pol</w:t>
            </w:r>
            <w:r w:rsidR="00177A00" w:rsidRPr="0041405C">
              <w:rPr>
                <w:rFonts w:ascii="Times New Roman" w:hAnsi="Times New Roman" w:cs="Times New Roman"/>
                <w:color w:val="C00000"/>
              </w:rPr>
              <w:t>ityczny świata u schyłku XIX w.</w:t>
            </w:r>
          </w:p>
        </w:tc>
      </w:tr>
      <w:tr w:rsidR="00FB3566" w:rsidRPr="000410FE" w14:paraId="3DE73466" w14:textId="77777777" w:rsidTr="005C33EE">
        <w:trPr>
          <w:trHeight w:val="1976"/>
        </w:trPr>
        <w:tc>
          <w:tcPr>
            <w:tcW w:w="961" w:type="pct"/>
            <w:shd w:val="clear" w:color="000000" w:fill="FFFFFF"/>
            <w:hideMark/>
          </w:tcPr>
          <w:p w14:paraId="4643B170" w14:textId="2281D678" w:rsidR="00FB3566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Nowe mocarstwa kolonialne </w:t>
            </w:r>
            <w:r w:rsidR="0041405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rywalizacja na Dalekim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14:paraId="2DFAE33D" w14:textId="77777777" w:rsidR="00FB3566" w:rsidRPr="000410FE" w:rsidRDefault="00A4667C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0CEC74ED" w14:textId="77777777" w:rsidR="00FB3566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64E72CD" w14:textId="5B0679F7" w:rsidR="00656557" w:rsidRPr="0041405C" w:rsidRDefault="008E4727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omawia przyczyny, zasięg i następstwa ekspansji kolonialnej państw europejskich, Stanów Zjednoczonych </w:t>
            </w:r>
            <w:r w:rsidR="00177A00" w:rsidRPr="0041405C">
              <w:rPr>
                <w:rFonts w:ascii="Times New Roman" w:hAnsi="Times New Roman" w:cs="Times New Roman"/>
              </w:rPr>
              <w:t>Ameryki</w:t>
            </w:r>
            <w:r w:rsidR="00177A00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i Japonii.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A4667C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41405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41405C">
              <w:rPr>
                <w:rFonts w:ascii="Times New Roman" w:hAnsi="Times New Roman" w:cs="Times New Roman"/>
                <w:color w:val="C00000"/>
              </w:rPr>
              <w:br/>
            </w:r>
            <w:r w:rsidR="00656557" w:rsidRPr="0041405C">
              <w:rPr>
                <w:rFonts w:ascii="Times New Roman" w:hAnsi="Times New Roman" w:cs="Times New Roman"/>
                <w:color w:val="C00000"/>
              </w:rPr>
              <w:t>1) charakteryzuje podział polityczny świata u schyłku XIX w.;</w:t>
            </w:r>
          </w:p>
          <w:p w14:paraId="6A96FFFB" w14:textId="77777777" w:rsidR="00A4667C" w:rsidRPr="000410FE" w:rsidRDefault="008E4727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1405C">
              <w:rPr>
                <w:rFonts w:ascii="Times New Roman" w:hAnsi="Times New Roman" w:cs="Times New Roman"/>
                <w:color w:val="C00000"/>
              </w:rPr>
              <w:t>3) charakteryzuje proces modernizacji Japonii.</w:t>
            </w:r>
          </w:p>
        </w:tc>
      </w:tr>
      <w:tr w:rsidR="00A4667C" w:rsidRPr="000410FE" w14:paraId="261B73A1" w14:textId="77777777" w:rsidTr="005C33EE">
        <w:trPr>
          <w:trHeight w:val="70"/>
        </w:trPr>
        <w:tc>
          <w:tcPr>
            <w:tcW w:w="961" w:type="pct"/>
            <w:shd w:val="clear" w:color="000000" w:fill="FFFFFF"/>
          </w:tcPr>
          <w:p w14:paraId="69D1FC54" w14:textId="77777777" w:rsidR="00A4667C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gospodarcze i społeczne w drugiej połowie XIX i na początku XX w.</w:t>
            </w:r>
          </w:p>
        </w:tc>
        <w:tc>
          <w:tcPr>
            <w:tcW w:w="557" w:type="pct"/>
            <w:shd w:val="clear" w:color="000000" w:fill="FFFFFF"/>
          </w:tcPr>
          <w:p w14:paraId="37CA0319" w14:textId="77777777" w:rsidR="00A4667C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5BE5B517" w14:textId="77777777" w:rsidR="00A4667C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1661197C" w14:textId="77777777" w:rsidR="00453A08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XXXIV. Przemiany gospodarcze i społeczne. Nowe prądy ideowe.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przedstawia przemiany gospodarcze w Europie i świecie, wymienia najważniejsze odkrycia naukowe i dokonania techniczne; charakteryzuje procesy migracyjne.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424DEB55" w14:textId="77777777" w:rsidTr="005C33EE">
        <w:trPr>
          <w:trHeight w:val="1454"/>
        </w:trPr>
        <w:tc>
          <w:tcPr>
            <w:tcW w:w="961" w:type="pct"/>
            <w:shd w:val="clear" w:color="000000" w:fill="FFFFFF"/>
            <w:hideMark/>
          </w:tcPr>
          <w:p w14:paraId="062FA934" w14:textId="593088ED" w:rsidR="00FB3566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Prądy kulturowe i ideowe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drugiej połowie XIX i na początku XX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6D7AEED4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0292B09" w14:textId="77777777" w:rsidR="00FB3566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664C106" w14:textId="414DE17B" w:rsidR="00882FE9" w:rsidRPr="000410FE" w:rsidRDefault="008E4727" w:rsidP="00A3104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XXXIV. Przemiany gospodarcze i społeczne. Nowe prądy ideowe.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A3104B">
              <w:rPr>
                <w:rFonts w:ascii="Times New Roman" w:hAnsi="Times New Roman" w:cs="Times New Roman"/>
              </w:rPr>
              <w:br/>
            </w:r>
            <w:r w:rsidRPr="00A3104B">
              <w:rPr>
                <w:rFonts w:ascii="Times New Roman" w:hAnsi="Times New Roman" w:cs="Times New Roman"/>
              </w:rPr>
              <w:t>2) charakteryzuje nowe prądy ideowe</w:t>
            </w:r>
            <w:r w:rsidR="00CD786E" w:rsidRPr="00A3104B">
              <w:rPr>
                <w:rFonts w:ascii="Times New Roman" w:hAnsi="Times New Roman" w:cs="Times New Roman"/>
              </w:rPr>
              <w:t xml:space="preserve"> (nacjonalizm, socjalizm, ruch chrześcijańsko-</w:t>
            </w:r>
            <w:r w:rsidR="00177A00" w:rsidRPr="00A3104B">
              <w:rPr>
                <w:rFonts w:ascii="Times New Roman" w:hAnsi="Times New Roman" w:cs="Times New Roman"/>
              </w:rPr>
              <w:br/>
              <w:t>-</w:t>
            </w:r>
            <w:r w:rsidR="00CD786E" w:rsidRPr="00A3104B">
              <w:rPr>
                <w:rFonts w:ascii="Times New Roman" w:hAnsi="Times New Roman" w:cs="Times New Roman"/>
              </w:rPr>
              <w:t xml:space="preserve">społeczny) </w:t>
            </w:r>
            <w:r w:rsidRPr="00A3104B">
              <w:rPr>
                <w:rFonts w:ascii="Times New Roman" w:hAnsi="Times New Roman" w:cs="Times New Roman"/>
              </w:rPr>
              <w:t xml:space="preserve"> i kulturowe, </w:t>
            </w:r>
            <w:r w:rsidR="00CD786E" w:rsidRPr="00A3104B">
              <w:rPr>
                <w:rFonts w:ascii="Times New Roman" w:hAnsi="Times New Roman" w:cs="Times New Roman"/>
              </w:rPr>
              <w:t xml:space="preserve">emancypację </w:t>
            </w:r>
            <w:r w:rsidRPr="00A3104B">
              <w:rPr>
                <w:rFonts w:ascii="Times New Roman" w:hAnsi="Times New Roman" w:cs="Times New Roman"/>
              </w:rPr>
              <w:t>kobiet, przemiany obyczajowe i początki kultury masowej;</w:t>
            </w:r>
            <w:r w:rsidR="002F6D0E" w:rsidRPr="00A3104B">
              <w:rPr>
                <w:rFonts w:ascii="Times New Roman" w:hAnsi="Times New Roman" w:cs="Times New Roman"/>
              </w:rPr>
              <w:br/>
            </w:r>
            <w:r w:rsidRPr="00A3104B">
              <w:rPr>
                <w:rFonts w:ascii="Times New Roman" w:hAnsi="Times New Roman" w:cs="Times New Roman"/>
              </w:rPr>
              <w:t>3) wyjaśnia procesy demokratyzacji ustrojów państw Europy Zachodniej;</w:t>
            </w:r>
            <w:r w:rsidR="002F6D0E" w:rsidRPr="00A3104B">
              <w:rPr>
                <w:rFonts w:ascii="Times New Roman" w:hAnsi="Times New Roman" w:cs="Times New Roman"/>
              </w:rPr>
              <w:br/>
            </w:r>
            <w:r w:rsidRPr="00A3104B">
              <w:rPr>
                <w:rFonts w:ascii="Times New Roman" w:hAnsi="Times New Roman" w:cs="Times New Roman"/>
              </w:rPr>
              <w:t>4) charakteryzuje różne formy zorganizowanej działalności robotników.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="00FB3566" w:rsidRPr="00A3104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2F6D0E" w:rsidRPr="00A3104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>1) rozpoznaje wybitnych teoretyków i działaczy nowych ideologii; opisuje ich dokonania;</w:t>
            </w:r>
            <w:r w:rsidR="002F6D0E" w:rsidRPr="00A3104B"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 xml:space="preserve">2) wyjaśnia związki ideologii z ruchami narodowowyzwoleńczymi i zjednoczeniowymi, </w:t>
            </w:r>
            <w:r w:rsidR="00A3104B"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>z działalnością partii politycznych oraz związków zawodowych;</w:t>
            </w:r>
            <w:r w:rsidR="002F6D0E" w:rsidRPr="00A3104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2F6D0E" w:rsidRPr="00A3104B"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 xml:space="preserve">3) charakteryzuje </w:t>
            </w:r>
            <w:r w:rsidR="00CD786E" w:rsidRPr="00A3104B">
              <w:rPr>
                <w:rFonts w:ascii="Times New Roman" w:hAnsi="Times New Roman" w:cs="Times New Roman"/>
                <w:color w:val="C00000"/>
              </w:rPr>
              <w:t>kulturowe i polityczne skutki laicyzacji</w:t>
            </w:r>
            <w:r w:rsidRPr="00A3104B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C076E" w:rsidRPr="000410FE" w14:paraId="707329C3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4249E1CA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2767C7EB" w14:textId="77777777" w:rsidR="007C076E" w:rsidRPr="000410FE" w:rsidRDefault="002F6D0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36D4B6D" w14:textId="77777777" w:rsidR="007C076E" w:rsidRPr="000410FE" w:rsidRDefault="00E167F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22F37243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04A61924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6A52C6EB" w14:textId="101CB8E7" w:rsidR="00E167FF" w:rsidRPr="000410FE" w:rsidRDefault="007C076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2F6D0E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Ziemie polskie w drugiej połowie XIX i na początku XX w.</w:t>
            </w:r>
          </w:p>
        </w:tc>
      </w:tr>
      <w:tr w:rsidR="00FB3566" w:rsidRPr="000410FE" w14:paraId="07A5B9AB" w14:textId="77777777" w:rsidTr="005C33EE">
        <w:trPr>
          <w:trHeight w:val="1812"/>
        </w:trPr>
        <w:tc>
          <w:tcPr>
            <w:tcW w:w="961" w:type="pct"/>
            <w:shd w:val="clear" w:color="000000" w:fill="FFFFFF"/>
            <w:hideMark/>
          </w:tcPr>
          <w:p w14:paraId="731F1F8A" w14:textId="77777777" w:rsidR="00FB3566" w:rsidRPr="000410FE" w:rsidRDefault="002F6D0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styczniowe</w:t>
            </w:r>
          </w:p>
        </w:tc>
        <w:tc>
          <w:tcPr>
            <w:tcW w:w="557" w:type="pct"/>
            <w:shd w:val="clear" w:color="000000" w:fill="FFFFFF"/>
            <w:hideMark/>
          </w:tcPr>
          <w:p w14:paraId="0C09EA7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373CDE2" w14:textId="77777777" w:rsidR="00FB3566" w:rsidRPr="000410FE" w:rsidRDefault="002F6D0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2DB0724" w14:textId="77777777" w:rsidR="009B4FEB" w:rsidRDefault="002F6D0E" w:rsidP="009B4FE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XXXII. Powstanie styczniowe i jego następstwa.</w:t>
            </w:r>
          </w:p>
          <w:p w14:paraId="3CAE5954" w14:textId="2CD6DB09" w:rsidR="00E167FF" w:rsidRPr="000410FE" w:rsidRDefault="009B4FEB" w:rsidP="009B4F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Uczeń:</w:t>
            </w:r>
            <w:r w:rsidR="002F6D0E" w:rsidRPr="000410FE">
              <w:rPr>
                <w:rFonts w:ascii="Times New Roman" w:hAnsi="Times New Roman" w:cs="Times New Roman"/>
              </w:rPr>
              <w:br/>
              <w:t xml:space="preserve">1) wyjaśnia genezę powstania styczniowego i opisuje jego następstwa; </w:t>
            </w:r>
            <w:r w:rsidR="002F6D0E" w:rsidRPr="000410FE">
              <w:rPr>
                <w:rFonts w:ascii="Times New Roman" w:hAnsi="Times New Roman" w:cs="Times New Roman"/>
              </w:rPr>
              <w:br/>
              <w:t xml:space="preserve">2) opisuje działania władz powstańczych, charakter toczonych walk oraz międzynarodową reakcję na </w:t>
            </w:r>
            <w:r w:rsidR="002F6D0E" w:rsidRPr="009B4FEB">
              <w:rPr>
                <w:rFonts w:ascii="Times New Roman" w:hAnsi="Times New Roman" w:cs="Times New Roman"/>
              </w:rPr>
              <w:t>powstanie</w:t>
            </w:r>
            <w:r w:rsidR="00CD786E" w:rsidRPr="009B4FEB">
              <w:rPr>
                <w:rFonts w:ascii="Times New Roman" w:hAnsi="Times New Roman" w:cs="Times New Roman"/>
              </w:rPr>
              <w:t xml:space="preserve"> (postawa Francji i Prus)</w:t>
            </w:r>
            <w:r w:rsidR="002F6D0E" w:rsidRPr="009B4FEB">
              <w:rPr>
                <w:rFonts w:ascii="Times New Roman" w:hAnsi="Times New Roman" w:cs="Times New Roman"/>
              </w:rPr>
              <w:t xml:space="preserve">; </w:t>
            </w:r>
            <w:r w:rsidR="002F6D0E" w:rsidRPr="009B4FEB">
              <w:rPr>
                <w:rFonts w:ascii="Times New Roman" w:hAnsi="Times New Roman" w:cs="Times New Roman"/>
              </w:rPr>
              <w:br/>
              <w:t xml:space="preserve">3) charakteryzuje organizację polskiego państwa podziemnego w okresie powstania styczniowego </w:t>
            </w:r>
            <w:r w:rsidR="00CD786E" w:rsidRPr="009B4FEB">
              <w:rPr>
                <w:rFonts w:ascii="Times New Roman" w:hAnsi="Times New Roman" w:cs="Times New Roman"/>
              </w:rPr>
              <w:t xml:space="preserve">oraz rolę </w:t>
            </w:r>
            <w:r w:rsidR="002F6D0E" w:rsidRPr="009B4FEB">
              <w:rPr>
                <w:rFonts w:ascii="Times New Roman" w:hAnsi="Times New Roman" w:cs="Times New Roman"/>
              </w:rPr>
              <w:t>jego przywódców;</w:t>
            </w:r>
            <w:r w:rsidR="002F6D0E" w:rsidRPr="009B4FEB">
              <w:rPr>
                <w:rFonts w:ascii="Times New Roman" w:hAnsi="Times New Roman" w:cs="Times New Roman"/>
              </w:rPr>
              <w:br/>
              <w:t xml:space="preserve">4) przedstawia problem uwłaszczenia chłopów w zaborze rosyjskim oraz porównuje </w:t>
            </w:r>
            <w:r w:rsidR="00177A00" w:rsidRPr="009B4FEB">
              <w:rPr>
                <w:rFonts w:ascii="Times New Roman" w:hAnsi="Times New Roman" w:cs="Times New Roman"/>
              </w:rPr>
              <w:t xml:space="preserve">go </w:t>
            </w:r>
            <w:r>
              <w:rPr>
                <w:rFonts w:ascii="Times New Roman" w:hAnsi="Times New Roman" w:cs="Times New Roman"/>
              </w:rPr>
              <w:br/>
            </w:r>
            <w:r w:rsidR="002F6D0E" w:rsidRPr="009B4FEB">
              <w:rPr>
                <w:rFonts w:ascii="Times New Roman" w:hAnsi="Times New Roman" w:cs="Times New Roman"/>
              </w:rPr>
              <w:t>z procesem uwłaszczeniowym w pozostałych zaborach.</w:t>
            </w:r>
            <w:r w:rsidR="00FB3566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</w:t>
            </w:r>
            <w:r w:rsidR="00814194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:</w:t>
            </w:r>
            <w:r w:rsidR="00FB3566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2F6D0E" w:rsidRPr="009B4FEB">
              <w:rPr>
                <w:rFonts w:ascii="Times New Roman" w:hAnsi="Times New Roman" w:cs="Times New Roman"/>
                <w:color w:val="C00000"/>
              </w:rPr>
              <w:t>1) ocenia znaczenie powstania styczniowego dla kształtowania się nowoczesnego narodu polskiego;</w:t>
            </w:r>
            <w:r w:rsidR="002F6D0E" w:rsidRPr="009B4FEB">
              <w:rPr>
                <w:rFonts w:ascii="Times New Roman" w:hAnsi="Times New Roman" w:cs="Times New Roman"/>
                <w:color w:val="C00000"/>
              </w:rPr>
              <w:br/>
              <w:t>2) opisuje przykłady działalności Polaków w czasie zesłania na Syberii.</w:t>
            </w:r>
          </w:p>
        </w:tc>
      </w:tr>
      <w:tr w:rsidR="00FB3566" w:rsidRPr="000410FE" w14:paraId="3D9222BD" w14:textId="77777777" w:rsidTr="005C33EE">
        <w:trPr>
          <w:trHeight w:val="930"/>
        </w:trPr>
        <w:tc>
          <w:tcPr>
            <w:tcW w:w="961" w:type="pct"/>
            <w:shd w:val="clear" w:color="000000" w:fill="FFFFFF"/>
            <w:hideMark/>
          </w:tcPr>
          <w:p w14:paraId="7BD099E7" w14:textId="77777777" w:rsidR="00FB3566" w:rsidRPr="000410FE" w:rsidRDefault="002F6D0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Polskie i ziemie zabrane po powstaniu styczniowym</w:t>
            </w:r>
          </w:p>
        </w:tc>
        <w:tc>
          <w:tcPr>
            <w:tcW w:w="557" w:type="pct"/>
            <w:shd w:val="clear" w:color="000000" w:fill="FFFFFF"/>
            <w:hideMark/>
          </w:tcPr>
          <w:p w14:paraId="0CAD296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6A194ED2" w14:textId="77777777" w:rsidR="00FB3566" w:rsidRPr="000410FE" w:rsidRDefault="0081419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67F1AD4C" w14:textId="42B10EEA" w:rsidR="00814194" w:rsidRPr="000410FE" w:rsidRDefault="002F6D0E" w:rsidP="009B4F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cele i porównuje metody polityki zaborców wobec mieszkańców ziem dawnej Rzeczypospolitej (w tym ziem zabranych) – rusyfikacja, germanizacja, autonomia galicyjska;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charakteryzuje postawy społeczeństwa polskiego w stosunku do zaborców;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4) charakteryzuje proces formowania się nowoczesnej świadomości narodowej Polaków </w:t>
            </w:r>
            <w:r w:rsidR="009B4FEB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innych grup narodowych zamieszkujących tereny dawnej Rzeczypospolitej</w:t>
            </w:r>
            <w:r w:rsidR="00A00290" w:rsidRPr="009B4FEB">
              <w:rPr>
                <w:rFonts w:ascii="Times New Roman" w:hAnsi="Times New Roman" w:cs="Times New Roman"/>
              </w:rPr>
              <w:t>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814194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2) charakteryzuje nowe klasy i warstwy społeczne.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7CC40E1F" w14:textId="77777777" w:rsidTr="005C33EE">
        <w:tc>
          <w:tcPr>
            <w:tcW w:w="961" w:type="pct"/>
            <w:shd w:val="clear" w:color="000000" w:fill="FFFFFF"/>
            <w:hideMark/>
          </w:tcPr>
          <w:p w14:paraId="2A4B763E" w14:textId="1D60D807" w:rsidR="00FB3566" w:rsidRPr="000410FE" w:rsidRDefault="005C33E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Ziemie zaborów </w:t>
            </w:r>
            <w:r w:rsidR="00CE06E1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austriackiego i </w:t>
            </w:r>
            <w:r w:rsidR="002F6D0E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pruskiego </w:t>
            </w:r>
            <w:r w:rsidR="007040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2F6D0E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 powstaniu styczniowym</w:t>
            </w:r>
          </w:p>
        </w:tc>
        <w:tc>
          <w:tcPr>
            <w:tcW w:w="557" w:type="pct"/>
            <w:shd w:val="clear" w:color="000000" w:fill="FFFFFF"/>
            <w:hideMark/>
          </w:tcPr>
          <w:p w14:paraId="2C03EA3D" w14:textId="77777777" w:rsidR="00FB3566" w:rsidRPr="000410FE" w:rsidRDefault="0081419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D3DE51A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3A8AE01A" w14:textId="1FA28B62" w:rsidR="00814194" w:rsidRPr="000410FE" w:rsidRDefault="00FF2F98" w:rsidP="009B4F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cele i porównuje metody polityki zaborców wobec mieszkańców ziem dawnej Rzeczypospolitej (w tym ziem zabranych) – rusyfikacja, germanizacja, autonomia galicyjska;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charakteryzuje postawy społeczeństwa polskiego w stosunku do zaborców;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4) charakteryzuje proces formowania się nowoczesnej świadomości narodowej Polaków </w:t>
            </w:r>
            <w:r w:rsidR="009B4FEB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innych grup narodowych zamieszkujących tereny dawnej Rzeczypospolite</w:t>
            </w:r>
            <w:r w:rsidRPr="009B4FEB">
              <w:rPr>
                <w:rFonts w:ascii="Times New Roman" w:hAnsi="Times New Roman" w:cs="Times New Roman"/>
              </w:rPr>
              <w:t>j</w:t>
            </w:r>
            <w:r w:rsidR="00A00290" w:rsidRPr="009B4FEB">
              <w:rPr>
                <w:rFonts w:ascii="Times New Roman" w:hAnsi="Times New Roman" w:cs="Times New Roman"/>
              </w:rPr>
              <w:t>.</w:t>
            </w:r>
            <w:r w:rsidR="00A00290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7256FE36" w14:textId="77777777" w:rsidTr="005C33EE">
        <w:trPr>
          <w:trHeight w:val="887"/>
        </w:trPr>
        <w:tc>
          <w:tcPr>
            <w:tcW w:w="961" w:type="pct"/>
            <w:shd w:val="clear" w:color="000000" w:fill="FFFFFF"/>
            <w:hideMark/>
          </w:tcPr>
          <w:p w14:paraId="085EC2D0" w14:textId="77777777" w:rsidR="00FB3566" w:rsidRPr="000410FE" w:rsidRDefault="00FF2F9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gospodarcze i społeczne na ziemiach polskich w drugiej połowie XIX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3664494E" w14:textId="77777777" w:rsidR="00FB3566" w:rsidRPr="000410FE" w:rsidRDefault="0043281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405D0177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4B0DFAB0" w14:textId="39C9FEDA" w:rsidR="0043281F" w:rsidRPr="000410FE" w:rsidRDefault="00FF2F98" w:rsidP="009B4FE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porównuje zmiany zachodzące w sytuacji społeczno-gospodarczej w trzech zaborach.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43281F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1) charakteryzuje rozwój przemysłowy ziem polskich, z uwzględnieniem</w:t>
            </w:r>
            <w:r w:rsidR="00D22B5D" w:rsidRPr="009B4FEB">
              <w:rPr>
                <w:rFonts w:ascii="Times New Roman" w:hAnsi="Times New Roman" w:cs="Times New Roman"/>
                <w:color w:val="C00000"/>
              </w:rPr>
              <w:t xml:space="preserve"> dokończenia procesów uwłaszczeniowych </w:t>
            </w:r>
            <w:r w:rsidR="00A00290" w:rsidRPr="009B4FEB">
              <w:rPr>
                <w:rFonts w:ascii="Times New Roman" w:hAnsi="Times New Roman" w:cs="Times New Roman"/>
                <w:color w:val="C00000"/>
              </w:rPr>
              <w:t>oraz</w:t>
            </w:r>
            <w:r w:rsidRPr="009B4FEB">
              <w:rPr>
                <w:rFonts w:ascii="Times New Roman" w:hAnsi="Times New Roman" w:cs="Times New Roman"/>
                <w:color w:val="C00000"/>
              </w:rPr>
              <w:t xml:space="preserve"> urbanizacji;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2) charakteryzuje nowe klasy i warstwy społeczne.</w:t>
            </w:r>
            <w:r w:rsidR="000C0F34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</w:tc>
      </w:tr>
      <w:tr w:rsidR="00FB3566" w:rsidRPr="000410FE" w14:paraId="7FD9025E" w14:textId="77777777" w:rsidTr="005C33EE">
        <w:tc>
          <w:tcPr>
            <w:tcW w:w="961" w:type="pct"/>
            <w:shd w:val="clear" w:color="000000" w:fill="FFFFFF"/>
            <w:hideMark/>
          </w:tcPr>
          <w:p w14:paraId="0E635A60" w14:textId="77777777" w:rsidR="00FB3566" w:rsidRPr="000410FE" w:rsidRDefault="00FF2F9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Ruchy polityczne na ziemiach polskich w drugiej połowie XIX i na początku XX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148ED8FD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472719A8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42102144" w14:textId="76454D97" w:rsidR="0043281F" w:rsidRPr="000410FE" w:rsidRDefault="00FF2F98" w:rsidP="009B4FE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D22B5D" w:rsidRPr="009B4FEB">
              <w:rPr>
                <w:rFonts w:ascii="Times New Roman" w:hAnsi="Times New Roman" w:cs="Times New Roman"/>
              </w:rPr>
              <w:t>5</w:t>
            </w:r>
            <w:r w:rsidRPr="009B4FEB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przedstawia genezę nowoczesnych ruchów politycznych (socjalizm, ruch ludowy, ruch narodowy), z uwzględnieniem ich przedstawicieli, w tym: Wincentego Witosa, Ignacego Daszyńskiego, Romana Dmowskiego, Józefa Piłsudskiego i Wojciecha Korfantego.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</w:t>
            </w:r>
            <w:r w:rsidR="002F6D0E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  <w:r w:rsidR="002F6D0E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3) porównuje programy nowoczesnych ruchów politycznych; charakteryzuje dokonania najważniejszych przedstawicieli tych ruchów.</w:t>
            </w:r>
          </w:p>
        </w:tc>
      </w:tr>
      <w:tr w:rsidR="00FB3566" w:rsidRPr="000410FE" w14:paraId="06084C5A" w14:textId="77777777" w:rsidTr="005C33EE">
        <w:trPr>
          <w:trHeight w:val="1877"/>
        </w:trPr>
        <w:tc>
          <w:tcPr>
            <w:tcW w:w="961" w:type="pct"/>
            <w:shd w:val="clear" w:color="000000" w:fill="FFFFFF"/>
            <w:hideMark/>
          </w:tcPr>
          <w:p w14:paraId="433CDA17" w14:textId="78322411" w:rsidR="00FB3566" w:rsidRPr="000410FE" w:rsidRDefault="00A26A9E" w:rsidP="005C33E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FF2F98" w:rsidRPr="000410FE">
              <w:rPr>
                <w:rFonts w:ascii="Times New Roman" w:hAnsi="Times New Roman" w:cs="Times New Roman"/>
              </w:rPr>
              <w:t xml:space="preserve">Rewolucja 1905–1907 </w:t>
            </w:r>
            <w:r w:rsidR="005C33EE">
              <w:rPr>
                <w:rFonts w:ascii="Times New Roman" w:hAnsi="Times New Roman" w:cs="Times New Roman"/>
              </w:rPr>
              <w:br/>
            </w:r>
            <w:r w:rsidR="00FF2F98" w:rsidRPr="000410FE">
              <w:rPr>
                <w:rFonts w:ascii="Times New Roman" w:hAnsi="Times New Roman" w:cs="Times New Roman"/>
              </w:rPr>
              <w:t>i polskie organizacje niepodległościowe</w:t>
            </w:r>
          </w:p>
        </w:tc>
        <w:tc>
          <w:tcPr>
            <w:tcW w:w="557" w:type="pct"/>
            <w:shd w:val="clear" w:color="000000" w:fill="FFFFFF"/>
            <w:hideMark/>
          </w:tcPr>
          <w:p w14:paraId="10878DA2" w14:textId="77777777" w:rsidR="00FB3566" w:rsidRPr="000410FE" w:rsidRDefault="0043281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B513B32" w14:textId="77777777" w:rsidR="00FB3566" w:rsidRPr="000410FE" w:rsidRDefault="0043281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413590C4" w14:textId="3BCA6188" w:rsidR="005C33EE" w:rsidRPr="005C33EE" w:rsidRDefault="00FF2F98" w:rsidP="005C33E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D22B5D" w:rsidRPr="005C33EE">
              <w:rPr>
                <w:rFonts w:ascii="Times New Roman" w:hAnsi="Times New Roman" w:cs="Times New Roman"/>
              </w:rPr>
              <w:t>6</w:t>
            </w:r>
            <w:r w:rsidRPr="005C33EE">
              <w:rPr>
                <w:rFonts w:ascii="Times New Roman" w:hAnsi="Times New Roman" w:cs="Times New Roman"/>
              </w:rPr>
              <w:t>)</w:t>
            </w:r>
            <w:r w:rsidRPr="000410FE">
              <w:rPr>
                <w:rFonts w:ascii="Times New Roman" w:hAnsi="Times New Roman" w:cs="Times New Roman"/>
              </w:rPr>
              <w:t xml:space="preserve"> wyjaśnia genezę, charakter i skutki rewolucji w latach 1905–1907 w Królestwie Polskim.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5C33EE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="00D22B5D" w:rsidRPr="005C33EE">
              <w:rPr>
                <w:rFonts w:ascii="Times New Roman" w:hAnsi="Times New Roman" w:cs="Times New Roman"/>
                <w:color w:val="C00000"/>
              </w:rPr>
              <w:t>5</w:t>
            </w:r>
            <w:r w:rsidRPr="005C33EE">
              <w:rPr>
                <w:rFonts w:ascii="Times New Roman" w:hAnsi="Times New Roman" w:cs="Times New Roman"/>
                <w:color w:val="C00000"/>
              </w:rPr>
              <w:t>) porównuje przyczyny i przebieg rewolucji w latach 1905–1907 w Rosji i w Królestwie Polskim;</w:t>
            </w:r>
            <w:r w:rsidR="005C33EE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14:paraId="3658C19C" w14:textId="3EFF745D" w:rsidR="00CD2A7D" w:rsidRPr="000410FE" w:rsidRDefault="00D22B5D" w:rsidP="005C33E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C33EE">
              <w:rPr>
                <w:rFonts w:ascii="Times New Roman" w:hAnsi="Times New Roman" w:cs="Times New Roman"/>
                <w:color w:val="C00000"/>
              </w:rPr>
              <w:t>6</w:t>
            </w:r>
            <w:r w:rsidR="00FF2F98" w:rsidRPr="005C33EE">
              <w:rPr>
                <w:rFonts w:ascii="Times New Roman" w:hAnsi="Times New Roman" w:cs="Times New Roman"/>
                <w:color w:val="C00000"/>
              </w:rPr>
              <w:t>) przedstawia rezultaty wystąpień rewolucyjnych i ocenia ich znaczenie.</w:t>
            </w:r>
          </w:p>
        </w:tc>
      </w:tr>
      <w:tr w:rsidR="00FB3566" w:rsidRPr="000410FE" w14:paraId="41B92D06" w14:textId="77777777" w:rsidTr="005C33EE">
        <w:tc>
          <w:tcPr>
            <w:tcW w:w="961" w:type="pct"/>
            <w:shd w:val="clear" w:color="000000" w:fill="FFFFFF"/>
            <w:hideMark/>
          </w:tcPr>
          <w:p w14:paraId="0765C189" w14:textId="77777777" w:rsidR="00FB3566" w:rsidRPr="000410FE" w:rsidRDefault="00FF2F9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i nauka na ziemiach polskich w drugiej połowie XIX i na początku XX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65BE5805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52439AF2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069C1BAC" w14:textId="29AFFE6E" w:rsidR="00D22B5D" w:rsidRPr="005C33EE" w:rsidRDefault="00FF2F98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XXXVI. Kultura i nauka polska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specyfikę polskiego pozytywizmu;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rozpoznaje dorobek kultury polskiej doby pozytywizmu i Młodej Polski;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D22B5D" w:rsidRPr="005C33EE">
              <w:rPr>
                <w:rFonts w:ascii="Times New Roman" w:hAnsi="Times New Roman" w:cs="Times New Roman"/>
              </w:rPr>
              <w:t>3</w:t>
            </w:r>
            <w:r w:rsidRPr="000410FE">
              <w:rPr>
                <w:rFonts w:ascii="Times New Roman" w:hAnsi="Times New Roman" w:cs="Times New Roman"/>
              </w:rPr>
              <w:t>) rozpoznaje najważniejszych ludzi nauki oraz omawia ich dokonania.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5C33EE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1) charakteryzuje podstawy ideowe i program polskiego pozytywizmu;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2) charakteryzuje różne nurty w sztuce na przełomie XIX i XX w.;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3) ocenia rolę kultury polskiej w dziele zachowania tożsamości narodowej przez Polaków</w:t>
            </w:r>
            <w:r w:rsidR="005C33EE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w d</w:t>
            </w:r>
            <w:r w:rsidR="008056DF" w:rsidRPr="005C33EE">
              <w:rPr>
                <w:rFonts w:ascii="Times New Roman" w:hAnsi="Times New Roman" w:cs="Times New Roman"/>
                <w:color w:val="C00000"/>
              </w:rPr>
              <w:t>obie rusyfikacji i germanizacji;</w:t>
            </w:r>
          </w:p>
          <w:p w14:paraId="2DDE3C39" w14:textId="77777777" w:rsidR="00FB4DE8" w:rsidRPr="000410FE" w:rsidRDefault="00D22B5D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C33EE">
              <w:rPr>
                <w:rFonts w:ascii="Times New Roman" w:hAnsi="Times New Roman" w:cs="Times New Roman"/>
                <w:color w:val="C00000"/>
              </w:rPr>
              <w:t xml:space="preserve">4) charakteryzuje </w:t>
            </w:r>
            <w:r w:rsidR="00F13584" w:rsidRPr="005C33EE">
              <w:rPr>
                <w:rFonts w:ascii="Times New Roman" w:hAnsi="Times New Roman" w:cs="Times New Roman"/>
                <w:color w:val="C00000"/>
              </w:rPr>
              <w:t>przejawy ożywienia religijnego w społeczeństwie polskim</w:t>
            </w:r>
            <w:r w:rsidR="008056DF" w:rsidRPr="005C33EE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C076E" w:rsidRPr="000410FE" w14:paraId="526341CB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7801229B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E9995EF" w14:textId="77777777" w:rsidR="007C076E" w:rsidRPr="000410FE" w:rsidRDefault="00CE06E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519D4F4" w14:textId="77777777" w:rsidR="007C076E" w:rsidRPr="000410FE" w:rsidRDefault="007C076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CE06E1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0B0B7A66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657F1AE4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46311F00" w14:textId="38EE4172" w:rsidR="00CD2A7D" w:rsidRPr="000410FE" w:rsidRDefault="007C076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1733EF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Wielka Wojna i okres międzywojenny</w:t>
            </w:r>
          </w:p>
        </w:tc>
      </w:tr>
      <w:tr w:rsidR="00FB3566" w:rsidRPr="000410FE" w14:paraId="03F6C07C" w14:textId="77777777" w:rsidTr="005C33EE">
        <w:trPr>
          <w:trHeight w:val="1588"/>
        </w:trPr>
        <w:tc>
          <w:tcPr>
            <w:tcW w:w="961" w:type="pct"/>
            <w:shd w:val="clear" w:color="000000" w:fill="FFFFFF"/>
            <w:hideMark/>
          </w:tcPr>
          <w:p w14:paraId="58377923" w14:textId="3C60A79C" w:rsidR="00FB3566" w:rsidRPr="000410FE" w:rsidRDefault="001733EF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 dominację w Europie </w:t>
            </w:r>
            <w:r w:rsidR="00A07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na świecie</w:t>
            </w:r>
          </w:p>
        </w:tc>
        <w:tc>
          <w:tcPr>
            <w:tcW w:w="557" w:type="pct"/>
            <w:shd w:val="clear" w:color="000000" w:fill="FFFFFF"/>
            <w:hideMark/>
          </w:tcPr>
          <w:p w14:paraId="632F2B86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3A59E88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3BF7BA2" w14:textId="3FCE0F10" w:rsidR="00583184" w:rsidRPr="000410FE" w:rsidRDefault="001733EF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pośrednie i bezpośrednie przyczyny wybuchu wojny.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omawia najważniejsze konflikty polityczne i militarne poprzedzające I wojnę światową, </w:t>
            </w:r>
            <w:r w:rsidR="00F13584" w:rsidRPr="00A075B7">
              <w:rPr>
                <w:rFonts w:ascii="Times New Roman" w:hAnsi="Times New Roman" w:cs="Times New Roman"/>
                <w:color w:val="C00000"/>
              </w:rPr>
              <w:t xml:space="preserve">z </w:t>
            </w:r>
            <w:r w:rsidRPr="00A075B7">
              <w:rPr>
                <w:rFonts w:ascii="Times New Roman" w:hAnsi="Times New Roman" w:cs="Times New Roman"/>
                <w:color w:val="C00000"/>
              </w:rPr>
              <w:t>uwzględnieniem sytuacji na Bałkanach.</w:t>
            </w:r>
          </w:p>
        </w:tc>
      </w:tr>
      <w:tr w:rsidR="00FB3566" w:rsidRPr="000410FE" w14:paraId="7B9729DB" w14:textId="77777777" w:rsidTr="005C33EE">
        <w:trPr>
          <w:trHeight w:val="2246"/>
        </w:trPr>
        <w:tc>
          <w:tcPr>
            <w:tcW w:w="961" w:type="pct"/>
            <w:shd w:val="clear" w:color="000000" w:fill="FFFFFF"/>
            <w:hideMark/>
          </w:tcPr>
          <w:p w14:paraId="2C43053A" w14:textId="77777777" w:rsidR="00FB3566" w:rsidRPr="000410FE" w:rsidRDefault="001733EF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Wojna 1914–1918</w:t>
            </w:r>
          </w:p>
        </w:tc>
        <w:tc>
          <w:tcPr>
            <w:tcW w:w="557" w:type="pct"/>
            <w:shd w:val="clear" w:color="000000" w:fill="FFFFFF"/>
            <w:hideMark/>
          </w:tcPr>
          <w:p w14:paraId="222C540B" w14:textId="77777777" w:rsidR="00FB3566" w:rsidRPr="000410FE" w:rsidRDefault="0058318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9A0F8E6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4F794D4C" w14:textId="07749EF9" w:rsidR="00FB3566" w:rsidRPr="000410FE" w:rsidRDefault="001733EF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opisuje charakter działań wojennych na różnych frontach;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wyjaśnia okoliczności przystąpienia </w:t>
            </w:r>
            <w:r w:rsidR="00F13584" w:rsidRPr="00A075B7">
              <w:rPr>
                <w:rFonts w:ascii="Times New Roman" w:hAnsi="Times New Roman" w:cs="Times New Roman"/>
              </w:rPr>
              <w:t xml:space="preserve">Stanów Zjednoczonych Ameryki </w:t>
            </w:r>
            <w:r w:rsidRPr="00A075B7">
              <w:rPr>
                <w:rFonts w:ascii="Times New Roman" w:hAnsi="Times New Roman" w:cs="Times New Roman"/>
              </w:rPr>
              <w:t>do wojny i ich rolę w konflikcie;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5) wyjaśnia przyczyny klęski państw centralnych i Rosji.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13584" w:rsidRPr="00A075B7">
              <w:rPr>
                <w:rFonts w:ascii="Times New Roman" w:hAnsi="Times New Roman" w:cs="Times New Roman"/>
                <w:color w:val="C00000"/>
              </w:rPr>
              <w:t>2</w:t>
            </w:r>
            <w:r w:rsidRPr="00A075B7">
              <w:rPr>
                <w:rFonts w:ascii="Times New Roman" w:hAnsi="Times New Roman" w:cs="Times New Roman"/>
                <w:color w:val="C00000"/>
              </w:rPr>
              <w:t>) przedstawia przebieg działań wojennych na najważniejszych frontach, dostrzegając zależności między nimi;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="00F13584" w:rsidRPr="00A075B7">
              <w:rPr>
                <w:rFonts w:ascii="Times New Roman" w:hAnsi="Times New Roman" w:cs="Times New Roman"/>
                <w:color w:val="C00000"/>
              </w:rPr>
              <w:t>3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) charakteryzuje sytuację ludności cywilnej, z uwzględnieniem przykładów </w:t>
            </w:r>
            <w:r w:rsidR="00FE1D5D" w:rsidRPr="00A075B7">
              <w:rPr>
                <w:rFonts w:ascii="Times New Roman" w:hAnsi="Times New Roman" w:cs="Times New Roman"/>
                <w:color w:val="C00000"/>
              </w:rPr>
              <w:t xml:space="preserve">jej </w:t>
            </w:r>
            <w:r w:rsidRPr="00A075B7">
              <w:rPr>
                <w:rFonts w:ascii="Times New Roman" w:hAnsi="Times New Roman" w:cs="Times New Roman"/>
                <w:color w:val="C00000"/>
              </w:rPr>
              <w:t>eksterminacji.</w:t>
            </w:r>
            <w:r w:rsidR="00FB3566" w:rsidRPr="00A075B7"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  <w:t xml:space="preserve"> </w:t>
            </w:r>
          </w:p>
        </w:tc>
      </w:tr>
      <w:tr w:rsidR="00FB3566" w:rsidRPr="000410FE" w14:paraId="52896E35" w14:textId="77777777" w:rsidTr="005C33EE">
        <w:trPr>
          <w:trHeight w:val="1171"/>
        </w:trPr>
        <w:tc>
          <w:tcPr>
            <w:tcW w:w="961" w:type="pct"/>
            <w:shd w:val="clear" w:color="000000" w:fill="FFFFFF"/>
            <w:hideMark/>
          </w:tcPr>
          <w:p w14:paraId="0358B6B0" w14:textId="77777777" w:rsidR="00FB3566" w:rsidRPr="000410FE" w:rsidRDefault="001733EF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Rewolucje rosyjskie</w:t>
            </w:r>
          </w:p>
        </w:tc>
        <w:tc>
          <w:tcPr>
            <w:tcW w:w="557" w:type="pct"/>
            <w:shd w:val="clear" w:color="000000" w:fill="FFFFFF"/>
            <w:hideMark/>
          </w:tcPr>
          <w:p w14:paraId="7D65419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092653F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7B42F3A1" w14:textId="77777777" w:rsidR="00BD4F8E" w:rsidRPr="000410FE" w:rsidRDefault="001733EF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4) przedstawia przyczyny i skutki rewolucji lutowej i październikowej w Rosji;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5) wyjaśnia przyczyny klęski państw centralnych i Rosji.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1E942F40" w14:textId="77777777" w:rsidTr="005C33EE">
        <w:trPr>
          <w:trHeight w:val="1174"/>
        </w:trPr>
        <w:tc>
          <w:tcPr>
            <w:tcW w:w="961" w:type="pct"/>
            <w:shd w:val="clear" w:color="000000" w:fill="FFFFFF"/>
            <w:hideMark/>
          </w:tcPr>
          <w:p w14:paraId="7D55D7DE" w14:textId="77777777" w:rsidR="00FB3566" w:rsidRPr="000410FE" w:rsidRDefault="00A26A9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1733EF" w:rsidRPr="000410FE">
              <w:rPr>
                <w:rFonts w:ascii="Times New Roman" w:hAnsi="Times New Roman" w:cs="Times New Roman"/>
              </w:rPr>
              <w:t>Polacy w czasie Wielkiej Wojny</w:t>
            </w:r>
          </w:p>
        </w:tc>
        <w:tc>
          <w:tcPr>
            <w:tcW w:w="557" w:type="pct"/>
            <w:shd w:val="clear" w:color="000000" w:fill="FFFFFF"/>
            <w:hideMark/>
          </w:tcPr>
          <w:p w14:paraId="61476013" w14:textId="77777777" w:rsidR="00FB3566" w:rsidRPr="000410FE" w:rsidRDefault="00BD4F8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0A3D9FA2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7921BE73" w14:textId="7CCA76AA" w:rsidR="00BD4F8E" w:rsidRPr="000410FE" w:rsidRDefault="001733EF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XXXVIII. Sprawa polska w przededniu i podczas I wojny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omawia stosunek państw zaborczych do sprawy polskiej w przededniu i po wybuchu </w:t>
            </w:r>
            <w:r w:rsidRPr="00A075B7">
              <w:rPr>
                <w:rFonts w:ascii="Times New Roman" w:hAnsi="Times New Roman" w:cs="Times New Roman"/>
              </w:rPr>
              <w:t>wojny</w:t>
            </w:r>
            <w:r w:rsidR="00723470" w:rsidRPr="00A075B7">
              <w:rPr>
                <w:rFonts w:ascii="Times New Roman" w:hAnsi="Times New Roman" w:cs="Times New Roman"/>
              </w:rPr>
              <w:t>, z uwzględnieniem poboru polskich rekrutów do walczących ze sobą armii</w:t>
            </w:r>
            <w:r w:rsidRPr="00A075B7">
              <w:rPr>
                <w:rFonts w:ascii="Times New Roman" w:hAnsi="Times New Roman" w:cs="Times New Roman"/>
              </w:rPr>
              <w:t>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2) przedstawia koncepcje polskich ugrupowań politycznych wobec nadciągającego konfliktu światowego;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3) analizuje umiędzynarodowienie sprawy polskiej;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4) charakteryzuje przykłady zaangażowania militarnego Polaków podczas wojny, ze szczególnym uwzględnieniem losów Legionów.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opisuje polskie przedsięwzięcia polityczne po stronie państw centralnych i </w:t>
            </w:r>
            <w:r w:rsidR="00A075B7" w:rsidRPr="00A075B7">
              <w:rPr>
                <w:rFonts w:ascii="Times New Roman" w:hAnsi="Times New Roman" w:cs="Times New Roman"/>
                <w:color w:val="C00000"/>
              </w:rPr>
              <w:t>e</w:t>
            </w:r>
            <w:r w:rsidRPr="00A075B7">
              <w:rPr>
                <w:rFonts w:ascii="Times New Roman" w:hAnsi="Times New Roman" w:cs="Times New Roman"/>
                <w:color w:val="C00000"/>
              </w:rPr>
              <w:t>ntenty;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="00723470" w:rsidRPr="00A075B7">
              <w:rPr>
                <w:rFonts w:ascii="Times New Roman" w:hAnsi="Times New Roman" w:cs="Times New Roman"/>
                <w:color w:val="C00000"/>
              </w:rPr>
              <w:t>2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) </w:t>
            </w:r>
            <w:r w:rsidR="00723470" w:rsidRPr="00A075B7">
              <w:rPr>
                <w:rFonts w:ascii="Times New Roman" w:hAnsi="Times New Roman" w:cs="Times New Roman"/>
                <w:color w:val="C00000"/>
              </w:rPr>
              <w:t xml:space="preserve">charakteryzuje </w:t>
            </w:r>
            <w:r w:rsidRPr="00A075B7">
              <w:rPr>
                <w:rFonts w:ascii="Times New Roman" w:hAnsi="Times New Roman" w:cs="Times New Roman"/>
                <w:color w:val="C00000"/>
              </w:rPr>
              <w:t>skalę zniszczeń wojennych</w:t>
            </w:r>
            <w:r w:rsidR="00CA4E10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t>na ziemiach polskich</w:t>
            </w:r>
            <w:r w:rsidR="00F27350" w:rsidRPr="00A075B7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736EDF22" w14:textId="77777777" w:rsidTr="005C33EE">
        <w:trPr>
          <w:trHeight w:val="462"/>
        </w:trPr>
        <w:tc>
          <w:tcPr>
            <w:tcW w:w="961" w:type="pct"/>
            <w:shd w:val="clear" w:color="000000" w:fill="FFFFFF"/>
            <w:hideMark/>
          </w:tcPr>
          <w:p w14:paraId="35E56C43" w14:textId="77777777" w:rsidR="00FB3566" w:rsidRPr="000410FE" w:rsidRDefault="007B1AA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 wojny i ład wersalski</w:t>
            </w:r>
          </w:p>
        </w:tc>
        <w:tc>
          <w:tcPr>
            <w:tcW w:w="557" w:type="pct"/>
            <w:shd w:val="clear" w:color="000000" w:fill="FFFFFF"/>
            <w:hideMark/>
          </w:tcPr>
          <w:p w14:paraId="3D772127" w14:textId="77777777" w:rsidR="00FB3566" w:rsidRPr="000410FE" w:rsidRDefault="008444FB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E3FB4B4" w14:textId="77777777" w:rsidR="00FB3566" w:rsidRPr="000410FE" w:rsidRDefault="007B1AA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0D042793" w14:textId="566B9EC0" w:rsidR="00BD4F8E" w:rsidRPr="000410FE" w:rsidRDefault="007B1AA1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XXXIX. Europa i świat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2) przedstawia postanowienia traktatu wersalskiego; </w:t>
            </w:r>
            <w:r w:rsidR="00F27350" w:rsidRPr="00A075B7">
              <w:rPr>
                <w:rFonts w:ascii="Times New Roman" w:hAnsi="Times New Roman" w:cs="Times New Roman"/>
              </w:rPr>
              <w:t>wskazuje</w:t>
            </w:r>
            <w:r w:rsidR="00F27350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słabe strony ładu wersalskiego;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3470" w:rsidRPr="00A075B7">
              <w:rPr>
                <w:rFonts w:ascii="Times New Roman" w:hAnsi="Times New Roman" w:cs="Times New Roman"/>
              </w:rPr>
              <w:t>3</w:t>
            </w:r>
            <w:r w:rsidRPr="00A075B7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wyjaśnia znaczenie układów z Rapallo i Locarno dla ładu międzynarodowego.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przedstawia postanowienia traktatów pokojowych podpisanych z sojusznikami Niemiec;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2) ocenia funkcjonowanie Ligi Narodów i skutki amerykańskiego izolacjonizmu;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4) ocenia sytuację Niemiec w latach </w:t>
            </w:r>
            <w:r w:rsidR="00723470" w:rsidRPr="00A075B7">
              <w:rPr>
                <w:rFonts w:ascii="Times New Roman" w:hAnsi="Times New Roman" w:cs="Times New Roman"/>
                <w:color w:val="C00000"/>
              </w:rPr>
              <w:t>20</w:t>
            </w:r>
            <w:r w:rsidRPr="00A075B7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061BC67E" w14:textId="77777777" w:rsidTr="005C33EE">
        <w:trPr>
          <w:trHeight w:val="1242"/>
        </w:trPr>
        <w:tc>
          <w:tcPr>
            <w:tcW w:w="961" w:type="pct"/>
            <w:shd w:val="clear" w:color="auto" w:fill="auto"/>
            <w:hideMark/>
          </w:tcPr>
          <w:p w14:paraId="7F73060C" w14:textId="369EA314" w:rsidR="00FB3566" w:rsidRPr="000410FE" w:rsidRDefault="007B1AA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Gospodarka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  <w:lang w:eastAsia="pl-PL"/>
              </w:rPr>
              <w:t>w</w:t>
            </w:r>
            <w:r w:rsidR="00C502D7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  <w:lang w:eastAsia="pl-PL"/>
              </w:rPr>
              <w:t>dwudziestoleciu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międzywojennym</w:t>
            </w:r>
          </w:p>
        </w:tc>
        <w:tc>
          <w:tcPr>
            <w:tcW w:w="557" w:type="pct"/>
            <w:shd w:val="clear" w:color="000000" w:fill="FFFFFF"/>
            <w:hideMark/>
          </w:tcPr>
          <w:p w14:paraId="7ABBED5F" w14:textId="77777777" w:rsidR="00FB3566" w:rsidRPr="000410FE" w:rsidRDefault="007B1AA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68E4ED3" w14:textId="77777777" w:rsidR="00FB3566" w:rsidRPr="000410FE" w:rsidRDefault="007B1AA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C72AB1F" w14:textId="7243A142" w:rsidR="007B1AA1" w:rsidRPr="000410FE" w:rsidRDefault="007B1AA1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XXXIX. Europa i świat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</w:t>
            </w:r>
            <w:r w:rsidR="00F27350" w:rsidRPr="00A075B7">
              <w:rPr>
                <w:rFonts w:ascii="Times New Roman" w:hAnsi="Times New Roman" w:cs="Times New Roman"/>
              </w:rPr>
              <w:t>charakteryzuje polityczne, społeczne, gospodarcze i</w:t>
            </w:r>
            <w:r w:rsidRPr="00A075B7">
              <w:rPr>
                <w:rFonts w:ascii="Times New Roman" w:hAnsi="Times New Roman" w:cs="Times New Roman"/>
              </w:rPr>
              <w:t xml:space="preserve"> kulturowe następstwa </w:t>
            </w:r>
            <w:r w:rsidR="00F27350" w:rsidRPr="00A075B7">
              <w:rPr>
                <w:rFonts w:ascii="Times New Roman" w:hAnsi="Times New Roman" w:cs="Times New Roman"/>
              </w:rPr>
              <w:t xml:space="preserve">I </w:t>
            </w:r>
            <w:r w:rsidRPr="00A075B7">
              <w:rPr>
                <w:rFonts w:ascii="Times New Roman" w:hAnsi="Times New Roman" w:cs="Times New Roman"/>
              </w:rPr>
              <w:t>wojny</w:t>
            </w:r>
            <w:r w:rsidR="00F27350" w:rsidRPr="00A075B7">
              <w:rPr>
                <w:rFonts w:ascii="Times New Roman" w:hAnsi="Times New Roman" w:cs="Times New Roman"/>
              </w:rPr>
              <w:t xml:space="preserve"> światowej</w:t>
            </w:r>
            <w:r w:rsidRPr="00A075B7">
              <w:rPr>
                <w:rFonts w:ascii="Times New Roman" w:hAnsi="Times New Roman" w:cs="Times New Roman"/>
              </w:rPr>
              <w:t>; ocenia straty wojenne;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3470" w:rsidRPr="00A075B7">
              <w:rPr>
                <w:rFonts w:ascii="Times New Roman" w:hAnsi="Times New Roman" w:cs="Times New Roman"/>
              </w:rPr>
              <w:t>4</w:t>
            </w:r>
            <w:r w:rsidRPr="00A075B7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charakteryzuje wielki kryzys gospodarczy</w:t>
            </w:r>
            <w:r w:rsidR="00F27350" w:rsidRPr="00A075B7">
              <w:rPr>
                <w:rFonts w:ascii="Times New Roman" w:hAnsi="Times New Roman" w:cs="Times New Roman"/>
              </w:rPr>
              <w:t>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3) wyjaśnia przyczyny wielkiego kryzysu gospodarczego i ocenia skuteczność metod jego zwalczania na świecie.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502D7" w:rsidRPr="000410FE" w14:paraId="35D1CC2B" w14:textId="77777777" w:rsidTr="005C33EE">
        <w:trPr>
          <w:trHeight w:val="1242"/>
        </w:trPr>
        <w:tc>
          <w:tcPr>
            <w:tcW w:w="961" w:type="pct"/>
            <w:shd w:val="clear" w:color="auto" w:fill="auto"/>
          </w:tcPr>
          <w:p w14:paraId="729A778F" w14:textId="77777777" w:rsidR="00C502D7" w:rsidRPr="000410FE" w:rsidRDefault="00C502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Faszyzm we Włoszech</w:t>
            </w:r>
          </w:p>
        </w:tc>
        <w:tc>
          <w:tcPr>
            <w:tcW w:w="557" w:type="pct"/>
            <w:shd w:val="clear" w:color="000000" w:fill="FFFFFF"/>
          </w:tcPr>
          <w:p w14:paraId="2AE99419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5DE35354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7500ABF5" w14:textId="77777777" w:rsidR="00C502D7" w:rsidRPr="000410FE" w:rsidRDefault="00C502D7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XL. Narodziny i rozwój totalitaryzmów w okresie międzywojennym.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genezę faszyzmu i charakteryzuje faszystowskie Włochy.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2) wyjaśnia rolę ideologii w systemach totalitarnych i zjawisko kultu jednostki.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502D7" w:rsidRPr="000410FE" w14:paraId="780E01F9" w14:textId="77777777" w:rsidTr="005C33EE">
        <w:trPr>
          <w:trHeight w:val="1242"/>
        </w:trPr>
        <w:tc>
          <w:tcPr>
            <w:tcW w:w="961" w:type="pct"/>
            <w:shd w:val="clear" w:color="auto" w:fill="auto"/>
          </w:tcPr>
          <w:p w14:paraId="4C925254" w14:textId="77777777" w:rsidR="00C502D7" w:rsidRPr="000410FE" w:rsidRDefault="00C502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Nazizm. Niemcy Hitlera </w:t>
            </w:r>
          </w:p>
        </w:tc>
        <w:tc>
          <w:tcPr>
            <w:tcW w:w="557" w:type="pct"/>
            <w:shd w:val="clear" w:color="000000" w:fill="FFFFFF"/>
          </w:tcPr>
          <w:p w14:paraId="246D5003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10A3415C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620F17B9" w14:textId="4C9ECBB1" w:rsidR="00C502D7" w:rsidRPr="000410FE" w:rsidRDefault="00C502D7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XL. Narodziny i rozwój totalitaryzmów w okresie międzywojennym.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</w:t>
            </w:r>
            <w:r w:rsidRPr="00A075B7">
              <w:rPr>
                <w:rFonts w:ascii="Times New Roman" w:hAnsi="Times New Roman" w:cs="Times New Roman"/>
              </w:rPr>
              <w:t xml:space="preserve">charakteryzuje </w:t>
            </w:r>
            <w:r w:rsidR="00677A86" w:rsidRPr="00A075B7">
              <w:rPr>
                <w:rFonts w:ascii="Times New Roman" w:hAnsi="Times New Roman" w:cs="Times New Roman"/>
              </w:rPr>
              <w:t xml:space="preserve">genezę i główne idee niemieckiego narodowego socjalizmu oraz </w:t>
            </w:r>
            <w:r w:rsidRPr="00A075B7">
              <w:rPr>
                <w:rFonts w:ascii="Times New Roman" w:hAnsi="Times New Roman" w:cs="Times New Roman"/>
              </w:rPr>
              <w:t>drogę Hitlera do władzy w Niemczech;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 xml:space="preserve">4) charakteryzuje politykę wewnętrzną i zagraniczną III Rzeszy </w:t>
            </w:r>
            <w:r w:rsidR="00397676" w:rsidRPr="00A075B7">
              <w:rPr>
                <w:rFonts w:ascii="Times New Roman" w:hAnsi="Times New Roman" w:cs="Times New Roman"/>
              </w:rPr>
              <w:t xml:space="preserve">Niemieckiej </w:t>
            </w:r>
            <w:r w:rsidRPr="00A075B7">
              <w:rPr>
                <w:rFonts w:ascii="Times New Roman" w:hAnsi="Times New Roman" w:cs="Times New Roman"/>
              </w:rPr>
              <w:t xml:space="preserve">w latach </w:t>
            </w:r>
            <w:r w:rsidR="00677A86" w:rsidRPr="00A075B7">
              <w:rPr>
                <w:rFonts w:ascii="Times New Roman" w:hAnsi="Times New Roman" w:cs="Times New Roman"/>
              </w:rPr>
              <w:t>30</w:t>
            </w:r>
            <w:r w:rsidR="007320FC" w:rsidRPr="00A075B7">
              <w:rPr>
                <w:rFonts w:ascii="Times New Roman" w:hAnsi="Times New Roman" w:cs="Times New Roman"/>
              </w:rPr>
              <w:t>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</w:t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>wyjaśnia zjawisko totalitaryzmu</w:t>
            </w:r>
            <w:r w:rsidR="003B7972" w:rsidRPr="00A075B7">
              <w:rPr>
                <w:rFonts w:ascii="Times New Roman" w:hAnsi="Times New Roman" w:cs="Times New Roman"/>
                <w:color w:val="C00000"/>
              </w:rPr>
              <w:t>;</w:t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t>porównuje systemy totalitarne</w:t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>,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 charakteryzując ich imperialne cele;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2) wyjaśnia rolę ideologii w systemach totalitarn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>ych i zjawisko kultu jednostki.</w:t>
            </w:r>
          </w:p>
        </w:tc>
      </w:tr>
      <w:tr w:rsidR="00C502D7" w:rsidRPr="000410FE" w14:paraId="5664B081" w14:textId="77777777" w:rsidTr="005C33EE">
        <w:tc>
          <w:tcPr>
            <w:tcW w:w="961" w:type="pct"/>
            <w:shd w:val="clear" w:color="auto" w:fill="auto"/>
          </w:tcPr>
          <w:p w14:paraId="4C6EB1A1" w14:textId="77777777" w:rsidR="00C502D7" w:rsidRPr="000410FE" w:rsidRDefault="007320FC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Komunizm w ZSRS</w:t>
            </w:r>
          </w:p>
        </w:tc>
        <w:tc>
          <w:tcPr>
            <w:tcW w:w="557" w:type="pct"/>
            <w:shd w:val="clear" w:color="000000" w:fill="FFFFFF"/>
          </w:tcPr>
          <w:p w14:paraId="4DA15736" w14:textId="77777777" w:rsidR="00C502D7" w:rsidRPr="000410FE" w:rsidRDefault="007320FC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19B97C5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091A42A7" w14:textId="77777777" w:rsidR="005B4E81" w:rsidRPr="00A075B7" w:rsidRDefault="007320FC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XL. Narodziny i rozwój totalitaryzmów w okresie międzywojennym.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wyjaśnia genezę powstania państwa sowieckiego i charakteryzuje jego politykę wewnętrzną i zagraniczną </w:t>
            </w:r>
            <w:r w:rsidR="00585481" w:rsidRPr="000410FE">
              <w:rPr>
                <w:rFonts w:ascii="Times New Roman" w:hAnsi="Times New Roman" w:cs="Times New Roman"/>
              </w:rPr>
              <w:t>w okresie międzywojennym;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585481" w:rsidRPr="000410FE">
              <w:rPr>
                <w:rFonts w:ascii="Times New Roman" w:hAnsi="Times New Roman" w:cs="Times New Roman"/>
              </w:rPr>
              <w:t>5) porównuje funkcjonowanie aparatu terroru w ZSRS i III Rzeszy</w:t>
            </w:r>
            <w:r w:rsidR="005B4E81" w:rsidRPr="000410FE">
              <w:rPr>
                <w:rFonts w:ascii="Times New Roman" w:hAnsi="Times New Roman" w:cs="Times New Roman"/>
              </w:rPr>
              <w:t xml:space="preserve"> </w:t>
            </w:r>
            <w:r w:rsidR="005B4E81" w:rsidRPr="00A075B7">
              <w:rPr>
                <w:rFonts w:ascii="Times New Roman" w:hAnsi="Times New Roman" w:cs="Times New Roman"/>
              </w:rPr>
              <w:t>Niemieckiej</w:t>
            </w:r>
            <w:r w:rsidR="00585481" w:rsidRPr="00A075B7">
              <w:rPr>
                <w:rFonts w:ascii="Times New Roman" w:hAnsi="Times New Roman" w:cs="Times New Roman"/>
              </w:rPr>
              <w:t>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>2) wyjaśnia rolę ideologii w systemach totalitarnych i zjawisko kultu jednostki</w:t>
            </w:r>
            <w:r w:rsidR="00397676" w:rsidRPr="00A075B7">
              <w:rPr>
                <w:rFonts w:ascii="Times New Roman" w:hAnsi="Times New Roman" w:cs="Times New Roman"/>
                <w:color w:val="C00000"/>
              </w:rPr>
              <w:t>;</w:t>
            </w:r>
          </w:p>
          <w:p w14:paraId="4F7BAB3A" w14:textId="77777777" w:rsidR="007320FC" w:rsidRPr="000410FE" w:rsidRDefault="00585481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A075B7">
              <w:rPr>
                <w:rFonts w:ascii="Times New Roman" w:hAnsi="Times New Roman" w:cs="Times New Roman"/>
                <w:color w:val="C00000"/>
              </w:rPr>
              <w:t>5) ukazuje skalę wewnętrznych represji w ZSRS w latach 30. (w tym tzw. operację polską NKWD 1937–1938).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502D7" w:rsidRPr="000410FE" w14:paraId="70F439A6" w14:textId="77777777" w:rsidTr="005C33EE">
        <w:trPr>
          <w:trHeight w:val="1242"/>
        </w:trPr>
        <w:tc>
          <w:tcPr>
            <w:tcW w:w="961" w:type="pct"/>
            <w:shd w:val="clear" w:color="auto" w:fill="auto"/>
          </w:tcPr>
          <w:p w14:paraId="6FD415EF" w14:textId="77777777" w:rsidR="00C502D7" w:rsidRPr="000410FE" w:rsidRDefault="0058548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 drodze do II wojny światowej</w:t>
            </w:r>
          </w:p>
        </w:tc>
        <w:tc>
          <w:tcPr>
            <w:tcW w:w="557" w:type="pct"/>
            <w:shd w:val="clear" w:color="000000" w:fill="FFFFFF"/>
          </w:tcPr>
          <w:p w14:paraId="365A6032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4292712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79CCAD42" w14:textId="77777777" w:rsidR="00397676" w:rsidRPr="007A6F37" w:rsidRDefault="00397676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XL. Narodziny i rozwój totalitaryzmów w okresie międzywojennym.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</w:p>
          <w:p w14:paraId="3C1FC75F" w14:textId="77777777" w:rsidR="00397676" w:rsidRPr="007A6F37" w:rsidRDefault="00397676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>1) wyjaśnia zjawisko totalitaryzmu; porównuje systemy totalitarne charakteryzując ich imperialne cele;</w:t>
            </w:r>
          </w:p>
          <w:p w14:paraId="2A304DDF" w14:textId="4B417FFF" w:rsidR="00397676" w:rsidRPr="000410FE" w:rsidRDefault="00397676" w:rsidP="000410FE">
            <w:pPr>
              <w:spacing w:after="0" w:line="276" w:lineRule="auto"/>
              <w:rPr>
                <w:rFonts w:ascii="Times New Roman" w:hAnsi="Times New Roman" w:cs="Times New Roman"/>
                <w:strike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 xml:space="preserve">3) wyjaśnia przyczyny i opisuje przejawy kryzysu demokracji parlamentarnej w okresie międzywojennym; </w:t>
            </w:r>
            <w:r w:rsidRPr="007A6F37">
              <w:rPr>
                <w:rFonts w:ascii="Times New Roman" w:hAnsi="Times New Roman" w:cs="Times New Roman"/>
                <w:color w:val="C00000"/>
              </w:rPr>
              <w:br/>
              <w:t>4) charakteryzuje państwa autorytarne w Europie i na świecie; wyjaśnia różnice między totalitaryzmem a autorytaryzmem</w:t>
            </w:r>
            <w:r w:rsidR="007A6F37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  <w:p w14:paraId="1A282CFF" w14:textId="77777777" w:rsidR="00302B50" w:rsidRPr="007A6F37" w:rsidRDefault="00585481" w:rsidP="007A6F37">
            <w:pPr>
              <w:spacing w:before="80"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XLV. Świat na drodze do II wojny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  <w:strike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  <w:strike/>
              </w:rPr>
              <w:br/>
            </w:r>
            <w:r w:rsidRPr="000410FE">
              <w:rPr>
                <w:rFonts w:ascii="Times New Roman" w:hAnsi="Times New Roman" w:cs="Times New Roman"/>
              </w:rPr>
              <w:t>1) przedstawia ideologiczne, polityczne i gospodarcze przyczyny wybuchu II wojny światowej</w:t>
            </w:r>
            <w:r w:rsidRPr="000410FE">
              <w:rPr>
                <w:rFonts w:ascii="Times New Roman" w:hAnsi="Times New Roman" w:cs="Times New Roman"/>
                <w:strike/>
              </w:rPr>
              <w:t>;</w:t>
            </w:r>
            <w:r w:rsidR="000C0F34" w:rsidRPr="000410FE">
              <w:rPr>
                <w:rFonts w:ascii="Times New Roman" w:hAnsi="Times New Roman" w:cs="Times New Roman"/>
                <w:strike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  <w:strike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2) wyjaśnia wpływ polityki hitlerowskich Niemiec </w:t>
            </w:r>
            <w:r w:rsidR="00397676" w:rsidRPr="007A6F37">
              <w:rPr>
                <w:rFonts w:ascii="Times New Roman" w:hAnsi="Times New Roman" w:cs="Times New Roman"/>
              </w:rPr>
              <w:t xml:space="preserve">oraz Związku Sowieckiego </w:t>
            </w:r>
            <w:r w:rsidRPr="007A6F37">
              <w:rPr>
                <w:rFonts w:ascii="Times New Roman" w:hAnsi="Times New Roman" w:cs="Times New Roman"/>
              </w:rPr>
              <w:t>na</w:t>
            </w:r>
            <w:r w:rsidRPr="000410FE">
              <w:rPr>
                <w:rFonts w:ascii="Times New Roman" w:hAnsi="Times New Roman" w:cs="Times New Roman"/>
              </w:rPr>
              <w:t xml:space="preserve"> rozbijanie systemu wersalskiego;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charakteryzuje politykę </w:t>
            </w:r>
            <w:r w:rsidRPr="000410FE">
              <w:rPr>
                <w:rFonts w:ascii="Times New Roman" w:hAnsi="Times New Roman" w:cs="Times New Roman"/>
                <w:i/>
                <w:iCs/>
              </w:rPr>
              <w:t>appeasementu</w:t>
            </w:r>
            <w:r w:rsidRPr="000410FE">
              <w:rPr>
                <w:rFonts w:ascii="Times New Roman" w:hAnsi="Times New Roman" w:cs="Times New Roman"/>
              </w:rPr>
              <w:t xml:space="preserve">;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4) wyjaśnia genezę paktu Ribbentrop–Mołotow i przedstawia jego postanowienia.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br/>
            </w:r>
            <w:r w:rsidR="00302B50" w:rsidRPr="007A6F37">
              <w:rPr>
                <w:rFonts w:ascii="Times New Roman" w:hAnsi="Times New Roman" w:cs="Times New Roman"/>
                <w:color w:val="C00000"/>
              </w:rPr>
              <w:t xml:space="preserve">1) charakteryzuje proces marginalizowania Ligi Narodów; </w:t>
            </w:r>
          </w:p>
          <w:p w14:paraId="15E4433D" w14:textId="42BA46D0" w:rsidR="00585481" w:rsidRPr="000410FE" w:rsidRDefault="00302B50" w:rsidP="000410F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>2) charakteryzuje i ocenia ekspansję Włoch oraz wojnę domową w Hiszpanii i jej uwarunkowania wewnętrzne i zewnętrzne.</w:t>
            </w:r>
            <w:r w:rsidR="000C0F34" w:rsidRPr="007A6F37">
              <w:rPr>
                <w:rFonts w:ascii="Times New Roman" w:hAnsi="Times New Roman" w:cs="Times New Roman"/>
                <w:strike/>
                <w:color w:val="C00000"/>
              </w:rPr>
              <w:t xml:space="preserve"> </w:t>
            </w:r>
          </w:p>
        </w:tc>
      </w:tr>
      <w:tr w:rsidR="00C502D7" w:rsidRPr="000410FE" w14:paraId="6D79915B" w14:textId="77777777" w:rsidTr="005C33EE">
        <w:tc>
          <w:tcPr>
            <w:tcW w:w="961" w:type="pct"/>
            <w:shd w:val="clear" w:color="auto" w:fill="auto"/>
          </w:tcPr>
          <w:p w14:paraId="645481E0" w14:textId="77777777" w:rsidR="00C502D7" w:rsidRPr="000410FE" w:rsidRDefault="0058548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Nauka i kultura w dwudziestoleciu międzywojennym</w:t>
            </w:r>
          </w:p>
        </w:tc>
        <w:tc>
          <w:tcPr>
            <w:tcW w:w="557" w:type="pct"/>
            <w:shd w:val="clear" w:color="000000" w:fill="FFFFFF"/>
          </w:tcPr>
          <w:p w14:paraId="19074FDC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88F6A76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40F40BE8" w14:textId="2E19F714" w:rsidR="000C0F34" w:rsidRPr="000410FE" w:rsidRDefault="00585481" w:rsidP="000410F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XXXIX. Europa i świat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3470" w:rsidRPr="007A6F37">
              <w:rPr>
                <w:rFonts w:ascii="Times New Roman" w:hAnsi="Times New Roman" w:cs="Times New Roman"/>
              </w:rPr>
              <w:t>5</w:t>
            </w:r>
            <w:r w:rsidRPr="007A6F37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rozpoznaje dorobek okresu międzywojennego w dziedzinie kultury i nauki.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br/>
            </w:r>
            <w:r w:rsidRPr="007A6F37">
              <w:rPr>
                <w:rFonts w:ascii="Times New Roman" w:hAnsi="Times New Roman" w:cs="Times New Roman"/>
                <w:color w:val="C00000"/>
              </w:rPr>
              <w:t>5) charakteryzuje przemiany cywilizacyjne na świecie w okresie międzywojennym.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80624A" w:rsidRPr="000410FE" w14:paraId="3B42E07D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6BCA343C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742DC74" w14:textId="77777777" w:rsidR="0080624A" w:rsidRPr="000410FE" w:rsidRDefault="005178B0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6B103551" w14:textId="77777777" w:rsidR="0080624A" w:rsidRPr="000410FE" w:rsidRDefault="005178B0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67DA42D5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00002650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1EB77B41" w14:textId="05AB50C2" w:rsidR="008444FB" w:rsidRPr="000410FE" w:rsidRDefault="0080624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5178B0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II Rzeczpospolita</w:t>
            </w:r>
          </w:p>
        </w:tc>
      </w:tr>
      <w:tr w:rsidR="00FB3566" w:rsidRPr="000410FE" w14:paraId="57705B6A" w14:textId="77777777" w:rsidTr="007A6F37">
        <w:trPr>
          <w:trHeight w:val="1975"/>
        </w:trPr>
        <w:tc>
          <w:tcPr>
            <w:tcW w:w="961" w:type="pct"/>
            <w:shd w:val="clear" w:color="000000" w:fill="FFFFFF"/>
            <w:hideMark/>
          </w:tcPr>
          <w:p w14:paraId="20CA794C" w14:textId="164AB195" w:rsidR="00FB3566" w:rsidRPr="000410FE" w:rsidRDefault="005178B0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Odrodzenie się Polski </w:t>
            </w:r>
            <w:r w:rsidR="007A6F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1918 r.</w:t>
            </w:r>
          </w:p>
        </w:tc>
        <w:tc>
          <w:tcPr>
            <w:tcW w:w="557" w:type="pct"/>
            <w:shd w:val="clear" w:color="000000" w:fill="FFFFFF"/>
            <w:hideMark/>
          </w:tcPr>
          <w:p w14:paraId="129C0EDD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07F2E2AB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0BEE7E4F" w14:textId="459E4516" w:rsidR="00ED37D7" w:rsidRPr="000410FE" w:rsidRDefault="00ED37D7" w:rsidP="00E4354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XLI. Walka o odrodzenie państwa polskiego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analizuje proces formowania się centralnego ośrodka władzy państwowej;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przedstawia postanowienia konferencji poko</w:t>
            </w:r>
            <w:r w:rsidR="008D7D33" w:rsidRPr="000410FE">
              <w:rPr>
                <w:rFonts w:ascii="Times New Roman" w:hAnsi="Times New Roman" w:cs="Times New Roman"/>
              </w:rPr>
              <w:t>jowej w Paryżu dotyczące Polsk</w:t>
            </w:r>
            <w:r w:rsidR="008D7D33" w:rsidRPr="00E43545">
              <w:rPr>
                <w:rFonts w:ascii="Times New Roman" w:hAnsi="Times New Roman" w:cs="Times New Roman"/>
              </w:rPr>
              <w:t>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43545">
              <w:rPr>
                <w:rFonts w:ascii="Times New Roman" w:hAnsi="Times New Roman" w:cs="Times New Roman"/>
                <w:color w:val="C00000"/>
              </w:rPr>
              <w:t>1) wyjaśnia wewnętrzne i międzynarodowe uwarunkowania odzyskania niepodległości przez Polskę.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2B090209" w14:textId="77777777" w:rsidTr="007A6F37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0C6FCCA0" w14:textId="3B203543" w:rsidR="008444FB" w:rsidRPr="000410FE" w:rsidRDefault="00A26A9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ED37D7" w:rsidRPr="000410FE">
              <w:rPr>
                <w:rFonts w:ascii="Times New Roman" w:hAnsi="Times New Roman" w:cs="Times New Roman"/>
              </w:rPr>
              <w:t>Kształtowanie się północno-</w:t>
            </w:r>
            <w:r w:rsidR="00E43545">
              <w:rPr>
                <w:rFonts w:ascii="Times New Roman" w:hAnsi="Times New Roman" w:cs="Times New Roman"/>
              </w:rPr>
              <w:br/>
              <w:t>-</w:t>
            </w:r>
            <w:r w:rsidR="00ED37D7" w:rsidRPr="000410FE">
              <w:rPr>
                <w:rFonts w:ascii="Times New Roman" w:hAnsi="Times New Roman" w:cs="Times New Roman"/>
              </w:rPr>
              <w:t>zachodniej i południowej granicy Polski</w:t>
            </w:r>
            <w:r w:rsidR="005178B0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809C4CE" w14:textId="77777777" w:rsidR="008444FB" w:rsidRPr="000410FE" w:rsidRDefault="008444FB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9CFF2E4" w14:textId="77777777" w:rsidR="008444FB" w:rsidRPr="000410FE" w:rsidRDefault="008444FB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9A60FC9" w14:textId="77777777" w:rsidR="008444FB" w:rsidRPr="000410FE" w:rsidRDefault="008444FB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57" w:type="pct"/>
            <w:shd w:val="clear" w:color="000000" w:fill="FFFFFF"/>
            <w:hideMark/>
          </w:tcPr>
          <w:p w14:paraId="22B86EA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87903D0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593F68F" w14:textId="138AEB36" w:rsidR="00631305" w:rsidRPr="00E43545" w:rsidRDefault="00ED37D7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XLI. Walka o odrodzenie państwa polskiego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przedstawia postanowienia konferencji pokojowej w Paryżu dotyczące Polski;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charakteryzuje proces kształtowania się polskiej granicy z Niemcami, z uwzględnieniem powstania wielkopolskiego, powstań śląskich i plebiscytów.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8444FB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8444FB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43545">
              <w:rPr>
                <w:rFonts w:ascii="Times New Roman" w:hAnsi="Times New Roman" w:cs="Times New Roman"/>
                <w:color w:val="C00000"/>
              </w:rPr>
              <w:t>1) wyjaśnia wewnętrzne i międzynarodowe uwarunkowania odzyskania niepodległości przez Polskę;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br/>
            </w:r>
            <w:r w:rsidR="00631305" w:rsidRPr="00E43545">
              <w:rPr>
                <w:rFonts w:ascii="Times New Roman" w:hAnsi="Times New Roman" w:cs="Times New Roman"/>
                <w:color w:val="C00000"/>
              </w:rPr>
              <w:t>5</w:t>
            </w:r>
            <w:r w:rsidRPr="00E43545">
              <w:rPr>
                <w:rFonts w:ascii="Times New Roman" w:hAnsi="Times New Roman" w:cs="Times New Roman"/>
                <w:color w:val="C00000"/>
              </w:rPr>
              <w:t>) charakteryzuje proces formowania się granic z Czechosłowacją i Litwą</w:t>
            </w:r>
            <w:r w:rsidR="008D7D33" w:rsidRPr="00E43545">
              <w:rPr>
                <w:rFonts w:ascii="Times New Roman" w:hAnsi="Times New Roman" w:cs="Times New Roman"/>
                <w:color w:val="C00000"/>
              </w:rPr>
              <w:t>;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14:paraId="4866CE66" w14:textId="536E2047" w:rsidR="008444FB" w:rsidRPr="000410FE" w:rsidRDefault="00631305" w:rsidP="00E4354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43545">
              <w:rPr>
                <w:rFonts w:ascii="Times New Roman" w:hAnsi="Times New Roman" w:cs="Times New Roman"/>
                <w:color w:val="C00000"/>
              </w:rPr>
              <w:t>6) omawia sposoby upamiętnienia heroizmu Polaków na przykładzie Grobu Nieznanego Żołnierza, Cmentarza Obrońców Lwowa, Muzeum Powstań Śląskich, Muzeum Powst</w:t>
            </w:r>
            <w:r w:rsidR="008D7D33" w:rsidRPr="00E43545">
              <w:rPr>
                <w:rFonts w:ascii="Times New Roman" w:hAnsi="Times New Roman" w:cs="Times New Roman"/>
                <w:color w:val="C00000"/>
              </w:rPr>
              <w:t>ania Wielkopolskiego 1918–1919.</w:t>
            </w:r>
          </w:p>
        </w:tc>
      </w:tr>
      <w:tr w:rsidR="00FB3566" w:rsidRPr="000410FE" w14:paraId="1CDA2F57" w14:textId="77777777" w:rsidTr="007A6F37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139FEB17" w14:textId="77777777" w:rsidR="00FB3566" w:rsidRPr="000410FE" w:rsidRDefault="00ED37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Walka o wschodnią granicę Polski</w:t>
            </w:r>
          </w:p>
        </w:tc>
        <w:tc>
          <w:tcPr>
            <w:tcW w:w="557" w:type="pct"/>
            <w:shd w:val="clear" w:color="000000" w:fill="FFFFFF"/>
            <w:hideMark/>
          </w:tcPr>
          <w:p w14:paraId="790A8055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2EA38D0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0E9247D3" w14:textId="55A92663" w:rsidR="008444FB" w:rsidRPr="000410FE" w:rsidRDefault="00ED37D7" w:rsidP="00F13AE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XLI. Walka o odrodzenie państwa polskiego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4) charakteryzuje proces kształtowania się polskiej granicy wschodniej, ze szczególnym uwzględnieniem wojny polsko-bolszewickiej;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5) porównuje kształt terytorialny I i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F13AE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F13AE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625107" w:rsidRPr="00F13AE5">
              <w:rPr>
                <w:rFonts w:ascii="Times New Roman" w:hAnsi="Times New Roman" w:cs="Times New Roman"/>
                <w:color w:val="C00000"/>
              </w:rPr>
              <w:t>3</w:t>
            </w:r>
            <w:r w:rsidRPr="00F13AE5">
              <w:rPr>
                <w:rFonts w:ascii="Times New Roman" w:hAnsi="Times New Roman" w:cs="Times New Roman"/>
                <w:color w:val="C00000"/>
              </w:rPr>
              <w:t>) opisuje genezę i przebieg wojny polsko-bolszewickiej oraz jej powiązanie z kwestią ukraińską i litewską;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br/>
            </w:r>
            <w:r w:rsidR="00625107" w:rsidRPr="00F13AE5">
              <w:rPr>
                <w:rFonts w:ascii="Times New Roman" w:hAnsi="Times New Roman" w:cs="Times New Roman"/>
                <w:color w:val="C00000"/>
              </w:rPr>
              <w:t>4</w:t>
            </w:r>
            <w:r w:rsidRPr="00F13AE5">
              <w:rPr>
                <w:rFonts w:ascii="Times New Roman" w:hAnsi="Times New Roman" w:cs="Times New Roman"/>
                <w:color w:val="C00000"/>
              </w:rPr>
              <w:t>) ocenia znaczenie bitwy warszawskiej;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br/>
            </w:r>
            <w:r w:rsidR="00631305" w:rsidRPr="00F13AE5">
              <w:rPr>
                <w:rFonts w:ascii="Times New Roman" w:hAnsi="Times New Roman" w:cs="Times New Roman"/>
                <w:color w:val="C00000"/>
              </w:rPr>
              <w:t>5</w:t>
            </w:r>
            <w:r w:rsidRPr="00F13AE5">
              <w:rPr>
                <w:rFonts w:ascii="Times New Roman" w:hAnsi="Times New Roman" w:cs="Times New Roman"/>
                <w:color w:val="C00000"/>
              </w:rPr>
              <w:t>) charakteryzuje proces formowania się granic z Czechosłowacją i Litwą</w:t>
            </w:r>
            <w:r w:rsidR="008D7D33" w:rsidRPr="00F13AE5">
              <w:rPr>
                <w:rFonts w:ascii="Times New Roman" w:hAnsi="Times New Roman" w:cs="Times New Roman"/>
                <w:color w:val="C00000"/>
              </w:rPr>
              <w:t>;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br/>
            </w:r>
            <w:r w:rsidR="00631305" w:rsidRPr="00F13AE5">
              <w:rPr>
                <w:rFonts w:ascii="Times New Roman" w:hAnsi="Times New Roman" w:cs="Times New Roman"/>
                <w:color w:val="C00000"/>
              </w:rPr>
              <w:t>6) omawia sposoby upamiętnienia heroizmu Polaków na przykładzie Grobu Nieznanego Żołnierza, Cmentarza Obrońców Lwowa, Muzeum Powstań Śląskich, Muzeum Powstania Wielkopolskiego 1918</w:t>
            </w:r>
            <w:r w:rsidR="008D7D33" w:rsidRPr="00F13AE5">
              <w:rPr>
                <w:rFonts w:ascii="Times New Roman" w:hAnsi="Times New Roman" w:cs="Times New Roman"/>
                <w:color w:val="C00000"/>
              </w:rPr>
              <w:t>–</w:t>
            </w:r>
            <w:r w:rsidR="00631305" w:rsidRPr="00F13AE5">
              <w:rPr>
                <w:rFonts w:ascii="Times New Roman" w:hAnsi="Times New Roman" w:cs="Times New Roman"/>
                <w:color w:val="C00000"/>
              </w:rPr>
              <w:t>1919</w:t>
            </w:r>
            <w:r w:rsidR="008D7D33" w:rsidRPr="00F13AE5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272CAAF9" w14:textId="77777777" w:rsidTr="007A6F37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7956CD3B" w14:textId="6410D9F7" w:rsidR="00FB3566" w:rsidRPr="000410FE" w:rsidRDefault="00ED37D7" w:rsidP="005C33E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ustroju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 Rzeczpospolitej</w:t>
            </w:r>
          </w:p>
        </w:tc>
        <w:tc>
          <w:tcPr>
            <w:tcW w:w="557" w:type="pct"/>
            <w:shd w:val="clear" w:color="000000" w:fill="FFFFFF"/>
            <w:hideMark/>
          </w:tcPr>
          <w:p w14:paraId="120C4C3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CD4B683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122D360" w14:textId="77777777" w:rsidR="00042308" w:rsidRDefault="00ED37D7" w:rsidP="0004230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br/>
              <w:t>Uczeń:</w:t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ustrój polityczny II Rzeczypospolitej na podstawie konstytucji marcowej z 1921 r</w:t>
            </w:r>
            <w:r w:rsidR="00042308">
              <w:rPr>
                <w:rFonts w:ascii="Times New Roman" w:hAnsi="Times New Roman" w:cs="Times New Roman"/>
              </w:rPr>
              <w:t>.</w:t>
            </w:r>
          </w:p>
          <w:p w14:paraId="076ACC4F" w14:textId="3CC72ED4" w:rsidR="008444FB" w:rsidRPr="000410FE" w:rsidRDefault="00FB3566" w:rsidP="0004230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625107" w:rsidRPr="00042308">
              <w:rPr>
                <w:rFonts w:ascii="Times New Roman" w:hAnsi="Times New Roman" w:cs="Times New Roman"/>
                <w:color w:val="C00000"/>
              </w:rPr>
              <w:t xml:space="preserve">3) ocenia wpływ Józefa Piłsudskiego, Romana Dmowskiego oraz innych polityków na </w:t>
            </w:r>
            <w:r w:rsidR="00042308" w:rsidRPr="00042308">
              <w:rPr>
                <w:rFonts w:ascii="Times New Roman" w:hAnsi="Times New Roman" w:cs="Times New Roman"/>
                <w:color w:val="C00000"/>
              </w:rPr>
              <w:t xml:space="preserve">powstanie i </w:t>
            </w:r>
            <w:r w:rsidR="00625107" w:rsidRPr="00042308">
              <w:rPr>
                <w:rFonts w:ascii="Times New Roman" w:hAnsi="Times New Roman" w:cs="Times New Roman"/>
                <w:color w:val="C00000"/>
              </w:rPr>
              <w:t>kształt II Rzeczypospolitej; porównuje ich wizje Polski</w:t>
            </w:r>
            <w:r w:rsidR="003B6865" w:rsidRPr="00042308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ED37D7" w:rsidRPr="000410FE" w14:paraId="532ADC70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77A7D5BD" w14:textId="1FE70136" w:rsidR="00ED37D7" w:rsidRPr="000410FE" w:rsidRDefault="00ED37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Przewrót majowy 1926 r. </w:t>
            </w:r>
            <w:r w:rsidR="0004230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rządy sanacji</w:t>
            </w:r>
          </w:p>
        </w:tc>
        <w:tc>
          <w:tcPr>
            <w:tcW w:w="557" w:type="pct"/>
            <w:shd w:val="clear" w:color="000000" w:fill="FFFFFF"/>
          </w:tcPr>
          <w:p w14:paraId="7CBFB834" w14:textId="77777777" w:rsidR="00ED37D7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620AAF87" w14:textId="77777777" w:rsidR="00ED37D7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4EFCCBFF" w14:textId="776B7CAB" w:rsidR="00AC7B58" w:rsidRPr="000410FE" w:rsidRDefault="00ED37D7" w:rsidP="00042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0410FE">
              <w:rPr>
                <w:rFonts w:ascii="Times New Roman" w:hAnsi="Times New Roman" w:cs="Times New Roman"/>
              </w:rPr>
              <w:t>wyjaśnia przyczyny przewrotu majowego, charakteryzuje jego przebieg oraz ocenia skutki ustrojowe (nowela sierpniowa, konstytucja kwietniowa z 1935 r.);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66D3" w:rsidRPr="00042308">
              <w:rPr>
                <w:rFonts w:ascii="Times New Roman" w:hAnsi="Times New Roman" w:cs="Times New Roman"/>
              </w:rPr>
              <w:t>3</w:t>
            </w:r>
            <w:r w:rsidRPr="000410FE">
              <w:rPr>
                <w:rFonts w:ascii="Times New Roman" w:hAnsi="Times New Roman" w:cs="Times New Roman"/>
              </w:rPr>
              <w:t>) charakteryzuje życie polityczne w Polsce w czasie rządów sanacyjnych.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AC7B58"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04230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042308">
              <w:rPr>
                <w:rFonts w:ascii="Times New Roman" w:hAnsi="Times New Roman" w:cs="Times New Roman"/>
                <w:color w:val="C00000"/>
              </w:rPr>
              <w:br/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>1) porównuje ustrój i rzeczywistość polityczną w II Rzeczypospolitej przed</w:t>
            </w:r>
            <w:r w:rsidR="007266D3" w:rsidRPr="00042308">
              <w:rPr>
                <w:rFonts w:ascii="Times New Roman" w:hAnsi="Times New Roman" w:cs="Times New Roman"/>
                <w:color w:val="C00000"/>
              </w:rPr>
              <w:t xml:space="preserve"> przewrotem majowym</w:t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 xml:space="preserve"> i po </w:t>
            </w:r>
            <w:r w:rsidR="00597AAF" w:rsidRPr="00042308">
              <w:rPr>
                <w:rFonts w:ascii="Times New Roman" w:hAnsi="Times New Roman" w:cs="Times New Roman"/>
                <w:color w:val="C00000"/>
              </w:rPr>
              <w:t>nim</w:t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>.</w:t>
            </w:r>
            <w:r w:rsidR="00C95BFF" w:rsidRPr="00042308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ED37D7" w:rsidRPr="000410FE" w14:paraId="3865B7A3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2E57969F" w14:textId="77777777" w:rsidR="00ED37D7" w:rsidRPr="000410FE" w:rsidRDefault="00AC7B5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Polska polityka zagraniczna</w:t>
            </w:r>
          </w:p>
        </w:tc>
        <w:tc>
          <w:tcPr>
            <w:tcW w:w="557" w:type="pct"/>
            <w:shd w:val="clear" w:color="000000" w:fill="FFFFFF"/>
          </w:tcPr>
          <w:p w14:paraId="713A14BF" w14:textId="60ABBD91" w:rsidR="00ED37D7" w:rsidRPr="000410FE" w:rsidRDefault="0004230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57" w:type="pct"/>
            <w:shd w:val="clear" w:color="000000" w:fill="FFFFFF"/>
          </w:tcPr>
          <w:p w14:paraId="5C3ACC0F" w14:textId="77777777" w:rsidR="00ED37D7" w:rsidRPr="000410FE" w:rsidRDefault="00AC7B5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56B35236" w14:textId="062C4AE2" w:rsidR="00AC7B58" w:rsidRPr="000410FE" w:rsidRDefault="00AC7B58" w:rsidP="00BC43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C43B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="00597AAF" w:rsidRPr="00BC43B9">
              <w:rPr>
                <w:rFonts w:ascii="Times New Roman" w:hAnsi="Times New Roman" w:cs="Times New Roman"/>
                <w:color w:val="C00000"/>
              </w:rPr>
              <w:t>2) charakteryzuje politykę zagraniczną II Rzeczypospolitej</w:t>
            </w:r>
            <w:r w:rsidR="00DD713D" w:rsidRPr="00BC43B9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ED37D7" w:rsidRPr="000410FE" w14:paraId="70B81ECB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3142AFC6" w14:textId="77777777" w:rsidR="00ED37D7" w:rsidRPr="000410FE" w:rsidRDefault="00AC7B5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i społeczeństwo II Rzeczpospolitej</w:t>
            </w:r>
          </w:p>
        </w:tc>
        <w:tc>
          <w:tcPr>
            <w:tcW w:w="557" w:type="pct"/>
            <w:shd w:val="clear" w:color="000000" w:fill="FFFFFF"/>
          </w:tcPr>
          <w:p w14:paraId="665E0450" w14:textId="77777777" w:rsidR="00ED37D7" w:rsidRPr="000410FE" w:rsidRDefault="00AC7B5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3FD8528B" w14:textId="77777777" w:rsidR="00ED37D7" w:rsidRPr="000410FE" w:rsidRDefault="00AC7B5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7B5B1817" w14:textId="466D2D52" w:rsidR="00F05959" w:rsidRPr="000410FE" w:rsidRDefault="00F05959" w:rsidP="00BC43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XLIII. Społeczeństwo i gospodarka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skalę i skutki wojennych zniszczeń</w:t>
            </w:r>
            <w:r w:rsidR="00BC43B9">
              <w:rPr>
                <w:rFonts w:ascii="Times New Roman" w:hAnsi="Times New Roman" w:cs="Times New Roman"/>
              </w:rPr>
              <w:t xml:space="preserve"> </w:t>
            </w:r>
            <w:r w:rsidR="00DD713D" w:rsidRPr="000410FE">
              <w:rPr>
                <w:rFonts w:ascii="Times New Roman" w:hAnsi="Times New Roman" w:cs="Times New Roman"/>
              </w:rPr>
              <w:t xml:space="preserve">oraz </w:t>
            </w:r>
            <w:r w:rsidR="00DD713D" w:rsidRPr="00BC43B9">
              <w:rPr>
                <w:rFonts w:ascii="Times New Roman" w:hAnsi="Times New Roman" w:cs="Times New Roman"/>
              </w:rPr>
              <w:t>„dziedzictwo” po</w:t>
            </w:r>
            <w:r w:rsidRPr="00BC43B9">
              <w:rPr>
                <w:rFonts w:ascii="Times New Roman" w:hAnsi="Times New Roman" w:cs="Times New Roman"/>
              </w:rPr>
              <w:t>zaborowe</w:t>
            </w:r>
            <w:r w:rsidRPr="000410FE">
              <w:rPr>
                <w:rFonts w:ascii="Times New Roman" w:hAnsi="Times New Roman" w:cs="Times New Roman"/>
              </w:rPr>
              <w:t>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charakteryzuje strukturę społeczeństwa II Rzeczypospolitej, uwzględniając jego wielonarodowy, wielokulturowy i wieloreligijny charakter;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9B60E3" w:rsidRPr="00BC43B9">
              <w:rPr>
                <w:rFonts w:ascii="Times New Roman" w:hAnsi="Times New Roman" w:cs="Times New Roman"/>
              </w:rPr>
              <w:t>3</w:t>
            </w:r>
            <w:r w:rsidRPr="00BC43B9">
              <w:rPr>
                <w:rFonts w:ascii="Times New Roman" w:hAnsi="Times New Roman" w:cs="Times New Roman"/>
              </w:rPr>
              <w:t>) omawia skutki światowego kryzysu gospodarczego na ziemiach polskich;</w:t>
            </w:r>
            <w:r w:rsidR="000C0F34" w:rsidRPr="00BC43B9">
              <w:rPr>
                <w:rFonts w:ascii="Times New Roman" w:hAnsi="Times New Roman" w:cs="Times New Roman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</w:rPr>
              <w:br/>
            </w:r>
            <w:r w:rsidR="009B60E3" w:rsidRPr="00BC43B9">
              <w:rPr>
                <w:rFonts w:ascii="Times New Roman" w:hAnsi="Times New Roman" w:cs="Times New Roman"/>
              </w:rPr>
              <w:t>4</w:t>
            </w:r>
            <w:r w:rsidRPr="00BC43B9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charakteryzuje i ocenia osiągnięcia gospodarcze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BC43B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1) charakteryzuje przemiany społeczne i gospodarcze w II Rzeczypospolitej, </w:t>
            </w:r>
            <w:r w:rsid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z uwzględnieniem problemu reformy rolnej;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2) analizuje stosunki narodowościowe i religijne na obszarze II Rzeczypospolitej;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3) ocenia politykę gospodarczą i społeczną władz II Rzeczypospolitej.</w:t>
            </w:r>
            <w:r w:rsidR="00BC43B9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ED37D7" w:rsidRPr="000410FE" w14:paraId="5D255605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62823613" w14:textId="77777777" w:rsidR="00ED37D7" w:rsidRPr="000410FE" w:rsidRDefault="00AC7B5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Nauka i kultura II Rzeczpospolitej</w:t>
            </w:r>
          </w:p>
        </w:tc>
        <w:tc>
          <w:tcPr>
            <w:tcW w:w="557" w:type="pct"/>
            <w:shd w:val="clear" w:color="000000" w:fill="FFFFFF"/>
          </w:tcPr>
          <w:p w14:paraId="38615922" w14:textId="77777777" w:rsidR="00ED37D7" w:rsidRPr="000410FE" w:rsidRDefault="00F0595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09A54C37" w14:textId="77777777" w:rsidR="00ED37D7" w:rsidRPr="000410FE" w:rsidRDefault="00F0595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25698BCF" w14:textId="4E3FA1EC" w:rsidR="00F05959" w:rsidRPr="000410FE" w:rsidRDefault="00F05959" w:rsidP="00BC43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XLIV. Kultura i nauka w okresie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rozpoznaje osiągnięcia w dziedzinie kultury i nauki z okresu II Rzeczypospolitej oraz ich twórców</w:t>
            </w:r>
            <w:r w:rsidR="0042099F" w:rsidRPr="00BC43B9">
              <w:rPr>
                <w:rFonts w:ascii="Times New Roman" w:hAnsi="Times New Roman" w:cs="Times New Roman"/>
              </w:rPr>
              <w:t>.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BC43B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1) opisuje proces upowszechniania oświaty w II Rzeczypospolitej;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="0042099F" w:rsidRPr="00BC43B9">
              <w:rPr>
                <w:rFonts w:ascii="Times New Roman" w:hAnsi="Times New Roman" w:cs="Times New Roman"/>
                <w:color w:val="C00000"/>
              </w:rPr>
              <w:t>2</w:t>
            </w:r>
            <w:r w:rsidRPr="00BC43B9">
              <w:rPr>
                <w:rFonts w:ascii="Times New Roman" w:hAnsi="Times New Roman" w:cs="Times New Roman"/>
                <w:color w:val="C00000"/>
              </w:rPr>
              <w:t>) charakteryzuje przejawy kultury masowej w Polsce międzywojennej.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80624A" w:rsidRPr="000410FE" w14:paraId="189E3935" w14:textId="77777777" w:rsidTr="007A6F37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7C61E524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2A0826C" w14:textId="5F5B1773" w:rsidR="0080624A" w:rsidRPr="000410FE" w:rsidRDefault="0004230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72B85C3F" w14:textId="77777777" w:rsidR="0080624A" w:rsidRPr="000410FE" w:rsidRDefault="008F771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25B7D61F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20DA969" w14:textId="77777777" w:rsidR="00B90EB7" w:rsidRDefault="00B90EB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559"/>
        <w:gridCol w:w="1559"/>
        <w:gridCol w:w="8186"/>
      </w:tblGrid>
      <w:tr w:rsidR="0080624A" w:rsidRPr="000410FE" w14:paraId="2F4735FA" w14:textId="77777777" w:rsidTr="000C7A14">
        <w:trPr>
          <w:trHeight w:val="476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090566D9" w14:textId="26AF66F6" w:rsidR="00172479" w:rsidRPr="000410FE" w:rsidRDefault="000C7A14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  <w:bookmarkStart w:id="0" w:name="_GoBack"/>
            <w:bookmarkEnd w:id="0"/>
          </w:p>
        </w:tc>
      </w:tr>
      <w:tr w:rsidR="00FB3566" w:rsidRPr="000410FE" w14:paraId="5E48744A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2BADE7BD" w14:textId="6F084497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49A006F1" w14:textId="704F7449" w:rsidR="00FB3566" w:rsidRPr="000410FE" w:rsidRDefault="008F7712" w:rsidP="000423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042308"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1B3717C1" w14:textId="77777777" w:rsidR="00FB3566" w:rsidRPr="000410FE" w:rsidRDefault="00946DF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2B97168A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5CFE491C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108BF42F" w14:textId="2B3C46C0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6423719C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3ECA52E7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2DB2A9A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10B1F9FE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2FA1259B" w14:textId="4272EAD3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542C80F3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4A5BDBB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4108FBD5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7E464CA4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16D0300F" w14:textId="77777777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4BD07E6C" w14:textId="332D19BE" w:rsidR="00FB3566" w:rsidRPr="000410FE" w:rsidRDefault="0004230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188EE04F" w14:textId="77777777" w:rsidR="00FB3566" w:rsidRPr="000410FE" w:rsidRDefault="00946DF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3C3FFFD4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19E62B9D" w14:textId="77777777" w:rsidTr="00B532E4">
        <w:trPr>
          <w:trHeight w:val="476"/>
        </w:trPr>
        <w:tc>
          <w:tcPr>
            <w:tcW w:w="961" w:type="pct"/>
            <w:shd w:val="clear" w:color="000000" w:fill="B6D7A8"/>
            <w:noWrap/>
            <w:vAlign w:val="bottom"/>
            <w:hideMark/>
          </w:tcPr>
          <w:p w14:paraId="4A9D813A" w14:textId="4DA76789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77379D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4152868" w14:textId="77777777" w:rsidR="00FB3566" w:rsidRPr="000410FE" w:rsidRDefault="008F771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2925" w:type="pct"/>
            <w:shd w:val="clear" w:color="auto" w:fill="auto"/>
            <w:noWrap/>
            <w:vAlign w:val="bottom"/>
            <w:hideMark/>
          </w:tcPr>
          <w:p w14:paraId="7ABC03AE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E23F430" w14:textId="77777777" w:rsidR="000716E6" w:rsidRPr="000410FE" w:rsidRDefault="000716E6" w:rsidP="000410FE">
      <w:pPr>
        <w:spacing w:after="0" w:line="276" w:lineRule="auto"/>
        <w:rPr>
          <w:rFonts w:ascii="Times New Roman" w:hAnsi="Times New Roman" w:cs="Times New Roman"/>
        </w:rPr>
      </w:pPr>
    </w:p>
    <w:sectPr w:rsidR="000716E6" w:rsidRPr="000410FE" w:rsidSect="000C7A14">
      <w:headerReference w:type="default" r:id="rId8"/>
      <w:footerReference w:type="default" r:id="rId9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7A7D7" w14:textId="77777777" w:rsidR="005F0050" w:rsidRDefault="005F0050" w:rsidP="00FB3566">
      <w:pPr>
        <w:spacing w:after="0" w:line="240" w:lineRule="auto"/>
      </w:pPr>
      <w:r>
        <w:separator/>
      </w:r>
    </w:p>
  </w:endnote>
  <w:endnote w:type="continuationSeparator" w:id="0">
    <w:p w14:paraId="1EFEA0C1" w14:textId="77777777" w:rsidR="005F0050" w:rsidRDefault="005F0050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1683970"/>
      <w:docPartObj>
        <w:docPartGallery w:val="Page Numbers (Bottom of Page)"/>
        <w:docPartUnique/>
      </w:docPartObj>
    </w:sdtPr>
    <w:sdtEndPr/>
    <w:sdtContent>
      <w:p w14:paraId="0FD9FE03" w14:textId="77777777" w:rsidR="000C7A14" w:rsidRDefault="000C7A14">
        <w:pPr>
          <w:pStyle w:val="Stopka"/>
          <w:jc w:val="center"/>
        </w:pPr>
      </w:p>
      <w:p w14:paraId="6105337E" w14:textId="38F26287" w:rsidR="000C7A14" w:rsidRDefault="000C7A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055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81703" w14:textId="77777777" w:rsidR="005F0050" w:rsidRDefault="005F0050" w:rsidP="00FB3566">
      <w:pPr>
        <w:spacing w:after="0" w:line="240" w:lineRule="auto"/>
      </w:pPr>
      <w:r>
        <w:separator/>
      </w:r>
    </w:p>
  </w:footnote>
  <w:footnote w:type="continuationSeparator" w:id="0">
    <w:p w14:paraId="5BF7ED06" w14:textId="77777777" w:rsidR="005F0050" w:rsidRDefault="005F0050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9276" w14:textId="59C953D8" w:rsidR="00597AAF" w:rsidRDefault="00597AAF" w:rsidP="00FB3566">
    <w:pPr>
      <w:pStyle w:val="Nagwek"/>
      <w:jc w:val="center"/>
    </w:pPr>
    <w:r>
      <w:t>Rozkład materiału do klasy 3 liceum do serii podręczników „Ślady czasu” wydawanych przez Gdańskie Wydawnictwo Oświatowe</w:t>
    </w:r>
  </w:p>
  <w:p w14:paraId="3DE9A6A3" w14:textId="4378E802" w:rsidR="00597AAF" w:rsidRDefault="000C7A14" w:rsidP="00450D91">
    <w:pPr>
      <w:pStyle w:val="Nagwek"/>
      <w:jc w:val="center"/>
    </w:pPr>
    <w:r>
      <w:t>PROPOZYCJA</w:t>
    </w:r>
  </w:p>
  <w:p w14:paraId="47AA9906" w14:textId="77777777" w:rsidR="00597AAF" w:rsidRDefault="00597A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37DD"/>
    <w:rsid w:val="000139D8"/>
    <w:rsid w:val="000410FE"/>
    <w:rsid w:val="00042308"/>
    <w:rsid w:val="000716E6"/>
    <w:rsid w:val="0007374D"/>
    <w:rsid w:val="000A41B3"/>
    <w:rsid w:val="000C0F34"/>
    <w:rsid w:val="000C7A14"/>
    <w:rsid w:val="000D0CFE"/>
    <w:rsid w:val="000E2A40"/>
    <w:rsid w:val="001230D2"/>
    <w:rsid w:val="00145312"/>
    <w:rsid w:val="00156BD7"/>
    <w:rsid w:val="00172479"/>
    <w:rsid w:val="001733EF"/>
    <w:rsid w:val="00177A00"/>
    <w:rsid w:val="001829AD"/>
    <w:rsid w:val="001A3A40"/>
    <w:rsid w:val="002E4E35"/>
    <w:rsid w:val="002F0F53"/>
    <w:rsid w:val="002F4A64"/>
    <w:rsid w:val="002F6D0E"/>
    <w:rsid w:val="00302B50"/>
    <w:rsid w:val="00305406"/>
    <w:rsid w:val="003069F4"/>
    <w:rsid w:val="0034509F"/>
    <w:rsid w:val="0038014A"/>
    <w:rsid w:val="00397676"/>
    <w:rsid w:val="003B6865"/>
    <w:rsid w:val="003B7972"/>
    <w:rsid w:val="0040690D"/>
    <w:rsid w:val="0040693C"/>
    <w:rsid w:val="0041405C"/>
    <w:rsid w:val="0042099F"/>
    <w:rsid w:val="00427C7B"/>
    <w:rsid w:val="0043281F"/>
    <w:rsid w:val="00450D91"/>
    <w:rsid w:val="00453A08"/>
    <w:rsid w:val="004E2395"/>
    <w:rsid w:val="004E66A8"/>
    <w:rsid w:val="005178B0"/>
    <w:rsid w:val="00524D93"/>
    <w:rsid w:val="00557F19"/>
    <w:rsid w:val="00567431"/>
    <w:rsid w:val="0057338B"/>
    <w:rsid w:val="00583184"/>
    <w:rsid w:val="00585481"/>
    <w:rsid w:val="00597AAF"/>
    <w:rsid w:val="005B4E81"/>
    <w:rsid w:val="005C33EE"/>
    <w:rsid w:val="005C743B"/>
    <w:rsid w:val="005F0050"/>
    <w:rsid w:val="005F0A63"/>
    <w:rsid w:val="00610893"/>
    <w:rsid w:val="0062208D"/>
    <w:rsid w:val="00625107"/>
    <w:rsid w:val="00631305"/>
    <w:rsid w:val="006544A6"/>
    <w:rsid w:val="00656557"/>
    <w:rsid w:val="00677A86"/>
    <w:rsid w:val="006B0DD5"/>
    <w:rsid w:val="006C464D"/>
    <w:rsid w:val="006C5615"/>
    <w:rsid w:val="006E37C6"/>
    <w:rsid w:val="00700765"/>
    <w:rsid w:val="00704055"/>
    <w:rsid w:val="00723470"/>
    <w:rsid w:val="007266D3"/>
    <w:rsid w:val="007320FC"/>
    <w:rsid w:val="007517FD"/>
    <w:rsid w:val="00770A14"/>
    <w:rsid w:val="007A3F2D"/>
    <w:rsid w:val="007A3F37"/>
    <w:rsid w:val="007A6F37"/>
    <w:rsid w:val="007B1AA1"/>
    <w:rsid w:val="007C076E"/>
    <w:rsid w:val="007D6545"/>
    <w:rsid w:val="00804B05"/>
    <w:rsid w:val="008056DF"/>
    <w:rsid w:val="0080624A"/>
    <w:rsid w:val="00814194"/>
    <w:rsid w:val="00821353"/>
    <w:rsid w:val="008444FB"/>
    <w:rsid w:val="00854CFB"/>
    <w:rsid w:val="00882FE9"/>
    <w:rsid w:val="00886DA1"/>
    <w:rsid w:val="008C70EB"/>
    <w:rsid w:val="008D4413"/>
    <w:rsid w:val="008D7D33"/>
    <w:rsid w:val="008E4727"/>
    <w:rsid w:val="008F7712"/>
    <w:rsid w:val="00925BE8"/>
    <w:rsid w:val="00931EDD"/>
    <w:rsid w:val="00946DFE"/>
    <w:rsid w:val="009925F2"/>
    <w:rsid w:val="009B4FEB"/>
    <w:rsid w:val="009B60E3"/>
    <w:rsid w:val="009D6C8D"/>
    <w:rsid w:val="009F6F4A"/>
    <w:rsid w:val="00A00290"/>
    <w:rsid w:val="00A075B7"/>
    <w:rsid w:val="00A26A9E"/>
    <w:rsid w:val="00A3104B"/>
    <w:rsid w:val="00A4667C"/>
    <w:rsid w:val="00A471A3"/>
    <w:rsid w:val="00AC05F9"/>
    <w:rsid w:val="00AC6C34"/>
    <w:rsid w:val="00AC7B58"/>
    <w:rsid w:val="00AD0489"/>
    <w:rsid w:val="00B04D9B"/>
    <w:rsid w:val="00B532E4"/>
    <w:rsid w:val="00B75E46"/>
    <w:rsid w:val="00B77749"/>
    <w:rsid w:val="00B82A94"/>
    <w:rsid w:val="00B90EB7"/>
    <w:rsid w:val="00BC43B9"/>
    <w:rsid w:val="00BD4F8E"/>
    <w:rsid w:val="00BE11D7"/>
    <w:rsid w:val="00BF5C89"/>
    <w:rsid w:val="00C10903"/>
    <w:rsid w:val="00C502D7"/>
    <w:rsid w:val="00C95BFF"/>
    <w:rsid w:val="00CA4E10"/>
    <w:rsid w:val="00CD132B"/>
    <w:rsid w:val="00CD2A7D"/>
    <w:rsid w:val="00CD4437"/>
    <w:rsid w:val="00CD786E"/>
    <w:rsid w:val="00CE06E1"/>
    <w:rsid w:val="00D04636"/>
    <w:rsid w:val="00D22B5D"/>
    <w:rsid w:val="00D652A8"/>
    <w:rsid w:val="00D75337"/>
    <w:rsid w:val="00D80D89"/>
    <w:rsid w:val="00D819D3"/>
    <w:rsid w:val="00DC3562"/>
    <w:rsid w:val="00DD713D"/>
    <w:rsid w:val="00DE2564"/>
    <w:rsid w:val="00E167FF"/>
    <w:rsid w:val="00E43545"/>
    <w:rsid w:val="00EB46ED"/>
    <w:rsid w:val="00ED37D7"/>
    <w:rsid w:val="00EE1DE0"/>
    <w:rsid w:val="00F05959"/>
    <w:rsid w:val="00F13584"/>
    <w:rsid w:val="00F13AE5"/>
    <w:rsid w:val="00F25567"/>
    <w:rsid w:val="00F27350"/>
    <w:rsid w:val="00F27A70"/>
    <w:rsid w:val="00F53EAB"/>
    <w:rsid w:val="00F63EBF"/>
    <w:rsid w:val="00F765F9"/>
    <w:rsid w:val="00F94819"/>
    <w:rsid w:val="00FA6D84"/>
    <w:rsid w:val="00FB0AEB"/>
    <w:rsid w:val="00FB3566"/>
    <w:rsid w:val="00FB4DE8"/>
    <w:rsid w:val="00FD0F16"/>
    <w:rsid w:val="00FE1D5D"/>
    <w:rsid w:val="00FE68FA"/>
    <w:rsid w:val="00FF2F98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F76E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1E0DD-C713-4B73-8D39-B2B1D41B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3108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Renata Korewo</cp:lastModifiedBy>
  <cp:revision>4</cp:revision>
  <cp:lastPrinted>2022-08-18T17:43:00Z</cp:lastPrinted>
  <dcterms:created xsi:type="dcterms:W3CDTF">2024-08-13T11:58:00Z</dcterms:created>
  <dcterms:modified xsi:type="dcterms:W3CDTF">2025-08-29T13:29:00Z</dcterms:modified>
</cp:coreProperties>
</file>