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41E" w:rsidRPr="00B939AF" w:rsidRDefault="0029341E" w:rsidP="0029341E">
      <w:pPr>
        <w:rPr>
          <w:rFonts w:ascii="Cambria" w:hAnsi="Cambria"/>
          <w:b/>
          <w:color w:val="C00000"/>
          <w:sz w:val="32"/>
          <w:szCs w:val="26"/>
        </w:rPr>
      </w:pPr>
      <w:r w:rsidRPr="00B939AF">
        <w:rPr>
          <w:rFonts w:ascii="Cambria" w:hAnsi="Cambria"/>
          <w:b/>
          <w:color w:val="C00000"/>
          <w:sz w:val="32"/>
          <w:szCs w:val="26"/>
        </w:rPr>
        <w:t>Praca z tekstem</w:t>
      </w:r>
    </w:p>
    <w:p w:rsidR="0069364E" w:rsidRPr="002B228F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  <w:r w:rsidRPr="002B228F">
        <w:rPr>
          <w:rFonts w:ascii="Cambria" w:hAnsi="Cambria" w:cs="NaomiSansEFN-Italic"/>
          <w:bCs/>
          <w:iCs/>
          <w:sz w:val="24"/>
          <w:szCs w:val="26"/>
        </w:rPr>
        <w:t>Przeczytaj tekst źródłowy, a następnie dokończ zdania. Wybierz właściwe odpo</w:t>
      </w:r>
      <w:r w:rsidRPr="002B228F">
        <w:rPr>
          <w:rFonts w:ascii="Cambria" w:hAnsi="Cambria" w:cs="NaomiSansEFN-Italic"/>
          <w:bCs/>
          <w:iCs/>
          <w:sz w:val="24"/>
          <w:szCs w:val="26"/>
        </w:rPr>
        <w:softHyphen/>
        <w:t>wiedzi spośród podanych.</w:t>
      </w:r>
    </w:p>
    <w:p w:rsidR="0069364E" w:rsidRPr="002B228F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69364E" w:rsidRPr="002B228F" w:rsidRDefault="0029341E" w:rsidP="0029341E">
      <w:pPr>
        <w:spacing w:after="80"/>
        <w:rPr>
          <w:rFonts w:ascii="Cambria" w:hAnsi="Cambria"/>
          <w:b/>
          <w:sz w:val="24"/>
          <w:szCs w:val="26"/>
        </w:rPr>
      </w:pPr>
      <w:r w:rsidRPr="0029341E">
        <w:rPr>
          <w:rFonts w:ascii="Cambria" w:hAnsi="Cambria"/>
          <w:b/>
          <w:i/>
          <w:sz w:val="24"/>
          <w:szCs w:val="26"/>
        </w:rPr>
        <w:t>Nota ludowego komisarza spraw zagranicznych ZSRR Wiaczesława Mołotowa do ambasadora RP w Moskwie Wacława Grzybowskiego</w:t>
      </w:r>
      <w:r w:rsidRPr="0029341E">
        <w:rPr>
          <w:rFonts w:ascii="Cambria" w:hAnsi="Cambria"/>
          <w:b/>
          <w:sz w:val="24"/>
          <w:szCs w:val="26"/>
        </w:rPr>
        <w:t>, 17 IX 1939 r.</w:t>
      </w:r>
    </w:p>
    <w:p w:rsidR="00CF0119" w:rsidRPr="002B228F" w:rsidRDefault="006844AB" w:rsidP="00CF0119">
      <w:pPr>
        <w:spacing w:after="120"/>
        <w:jc w:val="both"/>
        <w:rPr>
          <w:rFonts w:asciiTheme="majorHAnsi" w:hAnsiTheme="majorHAnsi"/>
          <w:i/>
          <w:sz w:val="24"/>
          <w:szCs w:val="26"/>
        </w:rPr>
      </w:pPr>
      <w:r w:rsidRPr="002B228F">
        <w:rPr>
          <w:rFonts w:asciiTheme="majorHAnsi" w:hAnsiTheme="majorHAnsi"/>
          <w:i/>
          <w:sz w:val="24"/>
          <w:szCs w:val="26"/>
        </w:rPr>
        <w:t>Wojna niemiecko-polska ujawniła wewnętrzne bankructwo państwa polskiego. W ciągu dzie</w:t>
      </w:r>
      <w:r w:rsidR="002B228F">
        <w:rPr>
          <w:rFonts w:asciiTheme="majorHAnsi" w:hAnsiTheme="majorHAnsi"/>
          <w:i/>
          <w:sz w:val="24"/>
          <w:szCs w:val="26"/>
        </w:rPr>
        <w:softHyphen/>
      </w:r>
      <w:r w:rsidRPr="002B228F">
        <w:rPr>
          <w:rFonts w:asciiTheme="majorHAnsi" w:hAnsiTheme="majorHAnsi"/>
          <w:i/>
          <w:sz w:val="24"/>
          <w:szCs w:val="26"/>
        </w:rPr>
        <w:t>się</w:t>
      </w:r>
      <w:r w:rsidR="002B228F">
        <w:rPr>
          <w:rFonts w:asciiTheme="majorHAnsi" w:hAnsiTheme="majorHAnsi"/>
          <w:i/>
          <w:sz w:val="24"/>
          <w:szCs w:val="26"/>
        </w:rPr>
        <w:softHyphen/>
      </w:r>
      <w:r w:rsidRPr="002B228F">
        <w:rPr>
          <w:rFonts w:asciiTheme="majorHAnsi" w:hAnsiTheme="majorHAnsi"/>
          <w:i/>
          <w:sz w:val="24"/>
          <w:szCs w:val="26"/>
        </w:rPr>
        <w:t>ciu dni operacji wojskowych Polska straciła wszystkie swoje o</w:t>
      </w:r>
      <w:r w:rsidR="002B228F">
        <w:rPr>
          <w:rFonts w:asciiTheme="majorHAnsi" w:hAnsiTheme="majorHAnsi"/>
          <w:i/>
          <w:sz w:val="24"/>
          <w:szCs w:val="26"/>
        </w:rPr>
        <w:t>kręgi przemysłowe i </w:t>
      </w:r>
      <w:r w:rsidRPr="002B228F">
        <w:rPr>
          <w:rFonts w:asciiTheme="majorHAnsi" w:hAnsiTheme="majorHAnsi"/>
          <w:i/>
          <w:sz w:val="24"/>
          <w:szCs w:val="26"/>
        </w:rPr>
        <w:t>ośrod</w:t>
      </w:r>
      <w:r w:rsidR="002B228F">
        <w:rPr>
          <w:rFonts w:asciiTheme="majorHAnsi" w:hAnsiTheme="majorHAnsi"/>
          <w:i/>
          <w:sz w:val="24"/>
          <w:szCs w:val="26"/>
        </w:rPr>
        <w:softHyphen/>
      </w:r>
      <w:r w:rsidRPr="002B228F">
        <w:rPr>
          <w:rFonts w:asciiTheme="majorHAnsi" w:hAnsiTheme="majorHAnsi"/>
          <w:i/>
          <w:sz w:val="24"/>
          <w:szCs w:val="26"/>
        </w:rPr>
        <w:t>ki kulturalne. Warszawa, jako stolica Polski, już nie istnieje. Rząd Polski uległ roz</w:t>
      </w:r>
      <w:r w:rsidR="002B228F">
        <w:rPr>
          <w:rFonts w:asciiTheme="majorHAnsi" w:hAnsiTheme="majorHAnsi"/>
          <w:i/>
          <w:sz w:val="24"/>
          <w:szCs w:val="26"/>
        </w:rPr>
        <w:softHyphen/>
      </w:r>
      <w:r w:rsidRPr="002B228F">
        <w:rPr>
          <w:rFonts w:asciiTheme="majorHAnsi" w:hAnsiTheme="majorHAnsi"/>
          <w:i/>
          <w:sz w:val="24"/>
          <w:szCs w:val="26"/>
        </w:rPr>
        <w:t>kładowi i nie okazuje przejawów życia. Oznacza to, że państwo polskie i jego Rząd prze</w:t>
      </w:r>
      <w:r w:rsidR="002B228F">
        <w:rPr>
          <w:rFonts w:asciiTheme="majorHAnsi" w:hAnsiTheme="majorHAnsi"/>
          <w:i/>
          <w:sz w:val="24"/>
          <w:szCs w:val="26"/>
        </w:rPr>
        <w:softHyphen/>
      </w:r>
      <w:r w:rsidRPr="002B228F">
        <w:rPr>
          <w:rFonts w:asciiTheme="majorHAnsi" w:hAnsiTheme="majorHAnsi"/>
          <w:i/>
          <w:sz w:val="24"/>
          <w:szCs w:val="26"/>
        </w:rPr>
        <w:t>stały faktycznie istnieć. Dlatego też straciły ważność trak</w:t>
      </w:r>
      <w:r w:rsidR="00CF0119" w:rsidRPr="002B228F">
        <w:rPr>
          <w:rFonts w:asciiTheme="majorHAnsi" w:hAnsiTheme="majorHAnsi"/>
          <w:i/>
          <w:sz w:val="24"/>
          <w:szCs w:val="26"/>
        </w:rPr>
        <w:softHyphen/>
      </w:r>
      <w:r w:rsidR="002B228F">
        <w:rPr>
          <w:rFonts w:asciiTheme="majorHAnsi" w:hAnsiTheme="majorHAnsi"/>
          <w:i/>
          <w:sz w:val="24"/>
          <w:szCs w:val="26"/>
        </w:rPr>
        <w:t>taty zawarte pomiędzy ZSRR a </w:t>
      </w:r>
      <w:r w:rsidRPr="002B228F">
        <w:rPr>
          <w:rFonts w:asciiTheme="majorHAnsi" w:hAnsiTheme="majorHAnsi"/>
          <w:i/>
          <w:sz w:val="24"/>
          <w:szCs w:val="26"/>
        </w:rPr>
        <w:t>Pol</w:t>
      </w:r>
      <w:r w:rsidR="002B228F">
        <w:rPr>
          <w:rFonts w:asciiTheme="majorHAnsi" w:hAnsiTheme="majorHAnsi"/>
          <w:i/>
          <w:sz w:val="24"/>
          <w:szCs w:val="26"/>
        </w:rPr>
        <w:softHyphen/>
      </w:r>
      <w:r w:rsidRPr="002B228F">
        <w:rPr>
          <w:rFonts w:asciiTheme="majorHAnsi" w:hAnsiTheme="majorHAnsi"/>
          <w:i/>
          <w:sz w:val="24"/>
          <w:szCs w:val="26"/>
        </w:rPr>
        <w:t>ską. [...] Rząd Radziecki, który zachowywał do</w:t>
      </w:r>
      <w:r w:rsidR="00CF0119" w:rsidRPr="002B228F">
        <w:rPr>
          <w:rFonts w:asciiTheme="majorHAnsi" w:hAnsiTheme="majorHAnsi"/>
          <w:i/>
          <w:sz w:val="24"/>
          <w:szCs w:val="26"/>
        </w:rPr>
        <w:softHyphen/>
      </w:r>
      <w:r w:rsidRPr="002B228F">
        <w:rPr>
          <w:rFonts w:asciiTheme="majorHAnsi" w:hAnsiTheme="majorHAnsi"/>
          <w:i/>
          <w:sz w:val="24"/>
          <w:szCs w:val="26"/>
        </w:rPr>
        <w:t>tychczas neutralność, nie może w obli</w:t>
      </w:r>
      <w:r w:rsidR="002B228F">
        <w:rPr>
          <w:rFonts w:asciiTheme="majorHAnsi" w:hAnsiTheme="majorHAnsi"/>
          <w:i/>
          <w:sz w:val="24"/>
          <w:szCs w:val="26"/>
        </w:rPr>
        <w:softHyphen/>
      </w:r>
      <w:r w:rsidRPr="002B228F">
        <w:rPr>
          <w:rFonts w:asciiTheme="majorHAnsi" w:hAnsiTheme="majorHAnsi"/>
          <w:i/>
          <w:sz w:val="24"/>
          <w:szCs w:val="26"/>
        </w:rPr>
        <w:t xml:space="preserve">czu tych faktów zajmować nadal neutralnego stanowiska. [...] </w:t>
      </w:r>
    </w:p>
    <w:p w:rsidR="006844AB" w:rsidRPr="002B228F" w:rsidRDefault="006844AB" w:rsidP="00CF0119">
      <w:pPr>
        <w:spacing w:after="120"/>
        <w:jc w:val="both"/>
        <w:rPr>
          <w:rFonts w:asciiTheme="majorHAnsi" w:hAnsiTheme="majorHAnsi"/>
          <w:i/>
          <w:sz w:val="24"/>
          <w:szCs w:val="26"/>
        </w:rPr>
      </w:pPr>
      <w:r w:rsidRPr="002B228F">
        <w:rPr>
          <w:rFonts w:asciiTheme="majorHAnsi" w:hAnsiTheme="majorHAnsi"/>
          <w:i/>
          <w:sz w:val="24"/>
          <w:szCs w:val="26"/>
        </w:rPr>
        <w:t>Rząd Radziecki polecił [...] Naczelnemu Dowództwu Armii Czerwonej, aby nakazało woj</w:t>
      </w:r>
      <w:r w:rsidR="002B228F">
        <w:rPr>
          <w:rFonts w:asciiTheme="majorHAnsi" w:hAnsiTheme="majorHAnsi"/>
          <w:i/>
          <w:sz w:val="24"/>
          <w:szCs w:val="26"/>
        </w:rPr>
        <w:softHyphen/>
      </w:r>
      <w:r w:rsidRPr="002B228F">
        <w:rPr>
          <w:rFonts w:asciiTheme="majorHAnsi" w:hAnsiTheme="majorHAnsi"/>
          <w:i/>
          <w:sz w:val="24"/>
          <w:szCs w:val="26"/>
        </w:rPr>
        <w:t>skom przekroczyć granicę i wziąć pod swoją opiekę życie i mienie ludności Za</w:t>
      </w:r>
      <w:r w:rsidR="00CF0119" w:rsidRPr="002B228F">
        <w:rPr>
          <w:rFonts w:asciiTheme="majorHAnsi" w:hAnsiTheme="majorHAnsi"/>
          <w:i/>
          <w:sz w:val="24"/>
          <w:szCs w:val="26"/>
        </w:rPr>
        <w:softHyphen/>
      </w:r>
      <w:r w:rsidRPr="002B228F">
        <w:rPr>
          <w:rFonts w:asciiTheme="majorHAnsi" w:hAnsiTheme="majorHAnsi"/>
          <w:i/>
          <w:sz w:val="24"/>
          <w:szCs w:val="26"/>
        </w:rPr>
        <w:t xml:space="preserve">chodniej Ukrainy i Zachodniej Białorusi. </w:t>
      </w:r>
    </w:p>
    <w:p w:rsidR="0029341E" w:rsidRPr="006844AB" w:rsidRDefault="0029341E" w:rsidP="0029341E">
      <w:pPr>
        <w:spacing w:after="0" w:line="240" w:lineRule="auto"/>
        <w:jc w:val="right"/>
        <w:rPr>
          <w:rFonts w:asciiTheme="majorHAnsi" w:hAnsiTheme="majorHAnsi"/>
          <w:i/>
          <w:sz w:val="20"/>
          <w:szCs w:val="20"/>
        </w:rPr>
      </w:pPr>
      <w:r w:rsidRPr="0029341E">
        <w:rPr>
          <w:rFonts w:asciiTheme="majorHAnsi" w:hAnsiTheme="majorHAnsi"/>
          <w:sz w:val="20"/>
          <w:szCs w:val="20"/>
        </w:rPr>
        <w:t>A. Patek, Z. Zblewski,</w:t>
      </w:r>
      <w:r w:rsidRPr="0029341E">
        <w:rPr>
          <w:rFonts w:asciiTheme="majorHAnsi" w:hAnsiTheme="majorHAnsi"/>
          <w:i/>
          <w:sz w:val="20"/>
          <w:szCs w:val="20"/>
        </w:rPr>
        <w:t xml:space="preserve"> Polska i świat w latach 1918–1993.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Pr="0029341E">
        <w:rPr>
          <w:rFonts w:asciiTheme="majorHAnsi" w:hAnsiTheme="majorHAnsi"/>
          <w:i/>
          <w:sz w:val="20"/>
          <w:szCs w:val="20"/>
        </w:rPr>
        <w:t>Teksty źródłowe, komentarze i zagadnienia do historii w szkole średniej</w:t>
      </w:r>
      <w:r w:rsidRPr="0029341E">
        <w:rPr>
          <w:rFonts w:asciiTheme="majorHAnsi" w:hAnsiTheme="majorHAnsi"/>
          <w:sz w:val="20"/>
          <w:szCs w:val="20"/>
        </w:rPr>
        <w:t>, Wydawnictwo Literackie,</w:t>
      </w:r>
      <w:r w:rsidRPr="0029341E">
        <w:rPr>
          <w:rFonts w:asciiTheme="majorHAnsi" w:hAnsiTheme="majorHAnsi"/>
          <w:sz w:val="20"/>
          <w:szCs w:val="20"/>
        </w:rPr>
        <w:t xml:space="preserve"> Kraków 1998, s. 132–133.</w:t>
      </w:r>
    </w:p>
    <w:p w:rsidR="00D5669F" w:rsidRDefault="00D5669F" w:rsidP="00D5669F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</w:p>
    <w:p w:rsidR="0029341E" w:rsidRDefault="0029341E" w:rsidP="00D5669F">
      <w:pPr>
        <w:spacing w:after="0" w:line="360" w:lineRule="auto"/>
        <w:jc w:val="both"/>
        <w:rPr>
          <w:rFonts w:asciiTheme="majorHAnsi" w:hAnsiTheme="majorHAnsi"/>
          <w:b/>
          <w:sz w:val="24"/>
          <w:szCs w:val="26"/>
        </w:rPr>
      </w:pPr>
    </w:p>
    <w:p w:rsidR="00D5669F" w:rsidRPr="002B228F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2B228F">
        <w:rPr>
          <w:rFonts w:asciiTheme="majorHAnsi" w:hAnsiTheme="majorHAnsi"/>
          <w:b/>
          <w:sz w:val="24"/>
          <w:szCs w:val="26"/>
        </w:rPr>
        <w:t>1.</w:t>
      </w:r>
      <w:r w:rsidRPr="002B228F">
        <w:rPr>
          <w:rFonts w:asciiTheme="majorHAnsi" w:hAnsiTheme="majorHAnsi"/>
          <w:sz w:val="24"/>
          <w:szCs w:val="26"/>
        </w:rPr>
        <w:t xml:space="preserve"> </w:t>
      </w:r>
      <w:r w:rsidR="006844AB" w:rsidRPr="002B228F">
        <w:rPr>
          <w:rFonts w:asciiTheme="majorHAnsi" w:hAnsiTheme="majorHAnsi"/>
          <w:sz w:val="24"/>
          <w:szCs w:val="26"/>
        </w:rPr>
        <w:t>Nota informuje o</w:t>
      </w:r>
    </w:p>
    <w:p w:rsidR="0038708F" w:rsidRPr="002B228F" w:rsidRDefault="0038708F" w:rsidP="003870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2B228F">
        <w:rPr>
          <w:rFonts w:asciiTheme="majorHAnsi" w:hAnsiTheme="majorHAnsi"/>
          <w:sz w:val="24"/>
          <w:szCs w:val="26"/>
        </w:rPr>
        <w:t>a)</w:t>
      </w:r>
      <w:r w:rsidR="006844AB" w:rsidRPr="002B228F">
        <w:rPr>
          <w:rFonts w:asciiTheme="majorHAnsi" w:hAnsiTheme="majorHAnsi"/>
          <w:sz w:val="24"/>
          <w:szCs w:val="26"/>
        </w:rPr>
        <w:t xml:space="preserve"> wypowiedzeniu wojny Trzeciej Rzeszy przez ZSRR.</w:t>
      </w:r>
    </w:p>
    <w:p w:rsidR="0038708F" w:rsidRPr="002B228F" w:rsidRDefault="0038708F" w:rsidP="003870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2B228F">
        <w:rPr>
          <w:rFonts w:asciiTheme="majorHAnsi" w:hAnsiTheme="majorHAnsi"/>
          <w:sz w:val="24"/>
          <w:szCs w:val="26"/>
        </w:rPr>
        <w:t>b)</w:t>
      </w:r>
      <w:r w:rsidR="006844AB" w:rsidRPr="002B228F">
        <w:rPr>
          <w:rFonts w:asciiTheme="majorHAnsi" w:hAnsiTheme="majorHAnsi"/>
          <w:sz w:val="24"/>
          <w:szCs w:val="26"/>
        </w:rPr>
        <w:t xml:space="preserve"> agresji Trzeciej Rzeszy na Polskę.</w:t>
      </w:r>
    </w:p>
    <w:p w:rsidR="0038708F" w:rsidRPr="002B228F" w:rsidRDefault="0038708F" w:rsidP="003870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2B228F">
        <w:rPr>
          <w:rFonts w:asciiTheme="majorHAnsi" w:hAnsiTheme="majorHAnsi"/>
          <w:sz w:val="24"/>
          <w:szCs w:val="26"/>
        </w:rPr>
        <w:t>c)</w:t>
      </w:r>
      <w:r w:rsidR="006844AB" w:rsidRPr="002B228F">
        <w:rPr>
          <w:rFonts w:asciiTheme="majorHAnsi" w:hAnsiTheme="majorHAnsi"/>
          <w:sz w:val="24"/>
          <w:szCs w:val="26"/>
        </w:rPr>
        <w:t xml:space="preserve"> zakończeniu wojny obronnej.</w:t>
      </w:r>
    </w:p>
    <w:p w:rsidR="0038708F" w:rsidRPr="002B228F" w:rsidRDefault="0038708F" w:rsidP="0038708F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  <w:r w:rsidRPr="002B228F">
        <w:rPr>
          <w:rFonts w:asciiTheme="majorHAnsi" w:hAnsiTheme="majorHAnsi"/>
          <w:sz w:val="24"/>
          <w:szCs w:val="26"/>
        </w:rPr>
        <w:t>d)</w:t>
      </w:r>
      <w:r w:rsidR="006844AB" w:rsidRPr="002B228F">
        <w:rPr>
          <w:rFonts w:asciiTheme="majorHAnsi" w:hAnsiTheme="majorHAnsi"/>
          <w:sz w:val="24"/>
          <w:szCs w:val="26"/>
        </w:rPr>
        <w:t xml:space="preserve"> agresji ZSRR na Polskę.</w:t>
      </w:r>
    </w:p>
    <w:p w:rsidR="00D5669F" w:rsidRPr="002B228F" w:rsidRDefault="00D5669F" w:rsidP="00D5669F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D5669F" w:rsidRPr="002B228F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2B228F">
        <w:rPr>
          <w:rFonts w:asciiTheme="majorHAnsi" w:hAnsiTheme="majorHAnsi"/>
          <w:b/>
          <w:sz w:val="24"/>
          <w:szCs w:val="26"/>
        </w:rPr>
        <w:t>2.</w:t>
      </w:r>
      <w:r w:rsidRPr="002B228F">
        <w:rPr>
          <w:rFonts w:asciiTheme="majorHAnsi" w:hAnsiTheme="majorHAnsi"/>
          <w:sz w:val="24"/>
          <w:szCs w:val="26"/>
        </w:rPr>
        <w:t xml:space="preserve"> </w:t>
      </w:r>
      <w:r w:rsidR="006844AB" w:rsidRPr="002B228F">
        <w:rPr>
          <w:rFonts w:asciiTheme="majorHAnsi" w:hAnsiTheme="majorHAnsi"/>
          <w:sz w:val="24"/>
          <w:szCs w:val="26"/>
        </w:rPr>
        <w:t>Podjęte przez władze radzieckie działania były wynikiem</w:t>
      </w:r>
    </w:p>
    <w:p w:rsidR="00D5669F" w:rsidRPr="002B228F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2B228F">
        <w:rPr>
          <w:rFonts w:asciiTheme="majorHAnsi" w:hAnsiTheme="majorHAnsi"/>
          <w:sz w:val="24"/>
          <w:szCs w:val="26"/>
        </w:rPr>
        <w:t>a)</w:t>
      </w:r>
      <w:r w:rsidR="00B802EA" w:rsidRPr="002B228F">
        <w:rPr>
          <w:rFonts w:asciiTheme="majorHAnsi" w:hAnsiTheme="majorHAnsi"/>
          <w:sz w:val="24"/>
          <w:szCs w:val="26"/>
        </w:rPr>
        <w:t xml:space="preserve"> realizacji postanowień paktu Ribbentrop−Mołotow.</w:t>
      </w:r>
    </w:p>
    <w:p w:rsidR="00D5669F" w:rsidRPr="002B228F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2B228F">
        <w:rPr>
          <w:rFonts w:asciiTheme="majorHAnsi" w:hAnsiTheme="majorHAnsi"/>
          <w:sz w:val="24"/>
          <w:szCs w:val="26"/>
        </w:rPr>
        <w:t>b)</w:t>
      </w:r>
      <w:r w:rsidR="00B802EA" w:rsidRPr="002B228F">
        <w:rPr>
          <w:rFonts w:asciiTheme="majorHAnsi" w:hAnsiTheme="majorHAnsi"/>
          <w:sz w:val="24"/>
          <w:szCs w:val="26"/>
        </w:rPr>
        <w:t xml:space="preserve"> troski o sytuację ludności Zachodniej Ukrainy i Zachodniej Białorusi.</w:t>
      </w:r>
    </w:p>
    <w:p w:rsidR="00D5669F" w:rsidRPr="002B228F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2B228F">
        <w:rPr>
          <w:rFonts w:asciiTheme="majorHAnsi" w:hAnsiTheme="majorHAnsi"/>
          <w:sz w:val="24"/>
          <w:szCs w:val="26"/>
        </w:rPr>
        <w:t>c)</w:t>
      </w:r>
      <w:r w:rsidR="00B802EA" w:rsidRPr="002B228F">
        <w:rPr>
          <w:rFonts w:asciiTheme="majorHAnsi" w:hAnsiTheme="majorHAnsi"/>
          <w:sz w:val="24"/>
          <w:szCs w:val="26"/>
        </w:rPr>
        <w:t xml:space="preserve"> </w:t>
      </w:r>
      <w:r w:rsidR="000F3AB2" w:rsidRPr="002B228F">
        <w:rPr>
          <w:rFonts w:asciiTheme="majorHAnsi" w:hAnsiTheme="majorHAnsi"/>
          <w:sz w:val="24"/>
          <w:szCs w:val="26"/>
        </w:rPr>
        <w:t>prowadzonej polityki antyniemieckiej.</w:t>
      </w:r>
    </w:p>
    <w:p w:rsidR="00D5669F" w:rsidRPr="002B228F" w:rsidRDefault="00D5669F" w:rsidP="00D5669F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  <w:r w:rsidRPr="002B228F">
        <w:rPr>
          <w:rFonts w:asciiTheme="majorHAnsi" w:hAnsiTheme="majorHAnsi"/>
          <w:sz w:val="24"/>
          <w:szCs w:val="26"/>
        </w:rPr>
        <w:t>d)</w:t>
      </w:r>
      <w:r w:rsidR="00B802EA" w:rsidRPr="002B228F">
        <w:rPr>
          <w:rFonts w:asciiTheme="majorHAnsi" w:hAnsiTheme="majorHAnsi"/>
          <w:sz w:val="24"/>
          <w:szCs w:val="26"/>
        </w:rPr>
        <w:t xml:space="preserve"> agresji Trzeciej Rzeszy na ZSRR.</w:t>
      </w:r>
    </w:p>
    <w:p w:rsidR="00D5669F" w:rsidRPr="005F2CAF" w:rsidRDefault="00D5669F" w:rsidP="00D5669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BD4935" w:rsidRDefault="00BD4935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D4935" w:rsidRDefault="00BD4935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29341E" w:rsidRDefault="0029341E">
      <w:pPr>
        <w:rPr>
          <w:rFonts w:asciiTheme="majorHAnsi" w:hAnsiTheme="majorHAnsi"/>
          <w:sz w:val="24"/>
          <w:szCs w:val="26"/>
        </w:rPr>
      </w:pPr>
      <w:bookmarkStart w:id="0" w:name="_GoBack"/>
      <w:bookmarkEnd w:id="0"/>
      <w:r>
        <w:rPr>
          <w:rFonts w:asciiTheme="majorHAnsi" w:hAnsiTheme="majorHAnsi"/>
          <w:sz w:val="24"/>
          <w:szCs w:val="26"/>
        </w:rPr>
        <w:br w:type="page"/>
      </w:r>
    </w:p>
    <w:p w:rsidR="0029341E" w:rsidRDefault="0029341E" w:rsidP="0029341E">
      <w:pPr>
        <w:spacing w:before="240" w:after="360"/>
        <w:rPr>
          <w:rFonts w:ascii="Cambria" w:hAnsi="Cambria"/>
          <w:b/>
          <w:color w:val="C00000"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29341E" w:rsidRPr="00B939AF" w:rsidTr="000F3D6A">
        <w:tc>
          <w:tcPr>
            <w:tcW w:w="1152" w:type="dxa"/>
            <w:vAlign w:val="center"/>
          </w:tcPr>
          <w:p w:rsidR="0029341E" w:rsidRPr="00B939AF" w:rsidRDefault="0029341E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29341E" w:rsidRPr="00B939AF" w:rsidRDefault="0029341E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29341E" w:rsidTr="000F3D6A">
        <w:tc>
          <w:tcPr>
            <w:tcW w:w="1152" w:type="dxa"/>
          </w:tcPr>
          <w:p w:rsidR="0029341E" w:rsidRDefault="0029341E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29341E" w:rsidRDefault="0029341E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d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29341E" w:rsidRPr="00B41482" w:rsidTr="000F3D6A">
        <w:tc>
          <w:tcPr>
            <w:tcW w:w="1152" w:type="dxa"/>
          </w:tcPr>
          <w:p w:rsidR="0029341E" w:rsidRDefault="0029341E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29341E" w:rsidRDefault="0029341E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a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</w:tbl>
    <w:p w:rsidR="0029341E" w:rsidRPr="00562A31" w:rsidRDefault="0029341E" w:rsidP="0029341E">
      <w:pPr>
        <w:rPr>
          <w:rFonts w:ascii="Cambria" w:hAnsi="Cambria"/>
          <w:b/>
          <w:sz w:val="26"/>
          <w:szCs w:val="26"/>
        </w:rPr>
      </w:pPr>
    </w:p>
    <w:sectPr w:rsidR="0029341E" w:rsidRPr="00562A31" w:rsidSect="00B83AE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41E" w:rsidRDefault="0029341E" w:rsidP="0029341E">
      <w:pPr>
        <w:spacing w:after="0" w:line="240" w:lineRule="auto"/>
      </w:pPr>
      <w:r>
        <w:separator/>
      </w:r>
    </w:p>
  </w:endnote>
  <w:endnote w:type="continuationSeparator" w:id="0">
    <w:p w:rsidR="0029341E" w:rsidRDefault="0029341E" w:rsidP="0029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29341E" w:rsidRDefault="0029341E" w:rsidP="0029341E">
        <w:pPr>
          <w:pStyle w:val="Stopka"/>
          <w:tabs>
            <w:tab w:val="left" w:pos="3976"/>
            <w:tab w:val="center" w:pos="4356"/>
          </w:tabs>
          <w:ind w:right="360"/>
        </w:pPr>
        <w:r>
          <w:tab/>
        </w:r>
        <w:r>
          <w:tab/>
        </w: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27E348CE" wp14:editId="556CC912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29341E" w:rsidRPr="000A50B4" w:rsidRDefault="0029341E" w:rsidP="0029341E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41E" w:rsidRDefault="0029341E" w:rsidP="0029341E">
      <w:pPr>
        <w:spacing w:after="0" w:line="240" w:lineRule="auto"/>
      </w:pPr>
      <w:r>
        <w:separator/>
      </w:r>
    </w:p>
  </w:footnote>
  <w:footnote w:type="continuationSeparator" w:id="0">
    <w:p w:rsidR="0029341E" w:rsidRDefault="0029341E" w:rsidP="00293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B4"/>
    <w:rsid w:val="000F3AB2"/>
    <w:rsid w:val="00212A29"/>
    <w:rsid w:val="002414E9"/>
    <w:rsid w:val="0029341E"/>
    <w:rsid w:val="002B228F"/>
    <w:rsid w:val="002B72B4"/>
    <w:rsid w:val="0038708F"/>
    <w:rsid w:val="003D62DD"/>
    <w:rsid w:val="00575D75"/>
    <w:rsid w:val="005909B7"/>
    <w:rsid w:val="006844AB"/>
    <w:rsid w:val="0069364E"/>
    <w:rsid w:val="006C1362"/>
    <w:rsid w:val="00795E9F"/>
    <w:rsid w:val="00B802EA"/>
    <w:rsid w:val="00B83AE6"/>
    <w:rsid w:val="00B90613"/>
    <w:rsid w:val="00BA7BD9"/>
    <w:rsid w:val="00BD4935"/>
    <w:rsid w:val="00C7152E"/>
    <w:rsid w:val="00CE0A71"/>
    <w:rsid w:val="00CF0119"/>
    <w:rsid w:val="00D5669F"/>
    <w:rsid w:val="00D966D2"/>
    <w:rsid w:val="00D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A8467-4CA6-4D86-8B78-E3DAF575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93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4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9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4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Aleksandra Grygo</cp:lastModifiedBy>
  <cp:revision>4</cp:revision>
  <dcterms:created xsi:type="dcterms:W3CDTF">2020-03-31T10:13:00Z</dcterms:created>
  <dcterms:modified xsi:type="dcterms:W3CDTF">2024-12-25T12:19:00Z</dcterms:modified>
</cp:coreProperties>
</file>