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9" w:rsidRPr="00B939AF" w:rsidRDefault="00197929" w:rsidP="00197929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B207E5" w:rsidRPr="00B207E5" w:rsidRDefault="00B207E5" w:rsidP="00B207E5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  <w:r w:rsidRPr="00B207E5">
        <w:rPr>
          <w:rFonts w:ascii="Cambria" w:eastAsia="Calibri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B207E5">
        <w:rPr>
          <w:rFonts w:ascii="Cambria" w:eastAsia="Calibri" w:hAnsi="Cambria" w:cs="NaomiSansEFN-Italic"/>
          <w:bCs/>
          <w:iCs/>
          <w:sz w:val="24"/>
          <w:szCs w:val="26"/>
        </w:rPr>
        <w:softHyphen/>
        <w:t>wiedzi spośród podanych.</w:t>
      </w:r>
    </w:p>
    <w:p w:rsidR="00B207E5" w:rsidRPr="00B207E5" w:rsidRDefault="00B207E5" w:rsidP="00B207E5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</w:p>
    <w:p w:rsidR="00B207E5" w:rsidRPr="00B207E5" w:rsidRDefault="00197929" w:rsidP="00B207E5">
      <w:pPr>
        <w:spacing w:after="80" w:line="276" w:lineRule="auto"/>
        <w:jc w:val="both"/>
        <w:rPr>
          <w:rFonts w:ascii="Cambria" w:eastAsia="Calibri" w:hAnsi="Cambria" w:cs="Times New Roman"/>
          <w:b/>
          <w:sz w:val="24"/>
          <w:szCs w:val="26"/>
        </w:rPr>
      </w:pPr>
      <w:r w:rsidRPr="00197929">
        <w:rPr>
          <w:rFonts w:ascii="Cambria" w:eastAsia="Calibri" w:hAnsi="Cambria" w:cs="Times New Roman"/>
          <w:b/>
          <w:i/>
          <w:sz w:val="24"/>
          <w:szCs w:val="26"/>
        </w:rPr>
        <w:t>Przemówienie Hitlera do niemieckich dowódców wojskowych</w:t>
      </w:r>
      <w:r w:rsidRPr="00197929">
        <w:rPr>
          <w:rFonts w:ascii="Cambria" w:eastAsia="Calibri" w:hAnsi="Cambria" w:cs="Times New Roman"/>
          <w:b/>
          <w:sz w:val="24"/>
          <w:szCs w:val="26"/>
        </w:rPr>
        <w:t>, 22 VIII 1939 r.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207E5">
        <w:rPr>
          <w:rFonts w:ascii="Cambria" w:eastAsia="Calibri" w:hAnsi="Cambria" w:cs="Times New Roman"/>
          <w:i/>
          <w:sz w:val="24"/>
          <w:szCs w:val="26"/>
        </w:rPr>
        <w:t>Zniszczenie Polski jest naszym pierwszym zadaniem. Celem musi być nie dotarcie do jakiejś oznaczonej linii, lecz zniszczenie żywej siły. [...]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B207E5">
        <w:rPr>
          <w:rFonts w:ascii="Cambria" w:eastAsia="Calibri" w:hAnsi="Cambria" w:cs="Times New Roman"/>
          <w:i/>
          <w:sz w:val="24"/>
          <w:szCs w:val="26"/>
        </w:rPr>
        <w:t>Bądźcie brutalni. [...] Prawo jest po stronie najsilniejszego. Trzeba  postępować z maksy</w:t>
      </w:r>
      <w:r w:rsidRPr="00B207E5">
        <w:rPr>
          <w:rFonts w:ascii="Cambria" w:eastAsia="Calibri" w:hAnsi="Cambria" w:cs="Times New Roman"/>
          <w:i/>
          <w:sz w:val="24"/>
          <w:szCs w:val="26"/>
        </w:rPr>
        <w:softHyphen/>
        <w:t>malną surowością. [...] Wojna ma być wojną wyniszczenia. […] Na wscho</w:t>
      </w:r>
      <w:r w:rsidRPr="00B207E5">
        <w:rPr>
          <w:rFonts w:ascii="Cambria" w:eastAsia="Calibri" w:hAnsi="Cambria" w:cs="Times New Roman"/>
          <w:i/>
          <w:sz w:val="24"/>
          <w:szCs w:val="26"/>
        </w:rPr>
        <w:softHyphen/>
        <w:t>dzie [...] umieści</w:t>
      </w:r>
      <w:r w:rsidRPr="00B207E5">
        <w:rPr>
          <w:rFonts w:ascii="Cambria" w:eastAsia="Calibri" w:hAnsi="Cambria" w:cs="Times New Roman"/>
          <w:i/>
          <w:sz w:val="24"/>
          <w:szCs w:val="26"/>
        </w:rPr>
        <w:softHyphen/>
        <w:t xml:space="preserve">łem moje oddziały SS </w:t>
      </w:r>
      <w:proofErr w:type="spellStart"/>
      <w:r w:rsidRPr="00B207E5">
        <w:rPr>
          <w:rFonts w:ascii="Cambria" w:eastAsia="Calibri" w:hAnsi="Cambria" w:cs="Times New Roman"/>
          <w:i/>
          <w:sz w:val="24"/>
          <w:szCs w:val="26"/>
        </w:rPr>
        <w:t>Totenkopf</w:t>
      </w:r>
      <w:proofErr w:type="spellEnd"/>
      <w:r w:rsidRPr="00B207E5">
        <w:rPr>
          <w:rFonts w:ascii="Cambria" w:eastAsia="Calibri" w:hAnsi="Cambria" w:cs="Times New Roman"/>
          <w:i/>
          <w:sz w:val="24"/>
          <w:szCs w:val="26"/>
        </w:rPr>
        <w:t>*, dając im rozkaz nieugiętego i b</w:t>
      </w:r>
      <w:r w:rsidR="00B8582D">
        <w:rPr>
          <w:rFonts w:ascii="Cambria" w:eastAsia="Calibri" w:hAnsi="Cambria" w:cs="Times New Roman"/>
          <w:i/>
          <w:sz w:val="24"/>
          <w:szCs w:val="26"/>
        </w:rPr>
        <w:t>ezlitosnego zabijania ko</w:t>
      </w:r>
      <w:r w:rsidR="00B8582D">
        <w:rPr>
          <w:rFonts w:ascii="Cambria" w:eastAsia="Calibri" w:hAnsi="Cambria" w:cs="Times New Roman"/>
          <w:i/>
          <w:sz w:val="24"/>
          <w:szCs w:val="26"/>
        </w:rPr>
        <w:softHyphen/>
        <w:t>biet i </w:t>
      </w:r>
      <w:bookmarkStart w:id="0" w:name="_GoBack"/>
      <w:bookmarkEnd w:id="0"/>
      <w:r w:rsidRPr="00B207E5">
        <w:rPr>
          <w:rFonts w:ascii="Cambria" w:eastAsia="Calibri" w:hAnsi="Cambria" w:cs="Times New Roman"/>
          <w:i/>
          <w:sz w:val="24"/>
          <w:szCs w:val="26"/>
        </w:rPr>
        <w:t>dzieci polskiego pochodzenia i polskiej mowy, bo tylko tą drogą zdobyć możemy potrzebną nam przestrzeń życiową.</w:t>
      </w:r>
    </w:p>
    <w:p w:rsidR="00197929" w:rsidRDefault="00197929" w:rsidP="00197929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197929">
        <w:rPr>
          <w:rFonts w:ascii="Cambria" w:eastAsia="Calibri" w:hAnsi="Cambria" w:cs="Times New Roman"/>
          <w:sz w:val="20"/>
          <w:szCs w:val="20"/>
        </w:rPr>
        <w:t xml:space="preserve">L.Z. </w:t>
      </w:r>
      <w:proofErr w:type="spellStart"/>
      <w:r w:rsidRPr="00197929">
        <w:rPr>
          <w:rFonts w:ascii="Cambria" w:eastAsia="Calibri" w:hAnsi="Cambria" w:cs="Times New Roman"/>
          <w:sz w:val="20"/>
          <w:szCs w:val="20"/>
        </w:rPr>
        <w:t>Niekrasz</w:t>
      </w:r>
      <w:proofErr w:type="spellEnd"/>
      <w:r w:rsidRPr="00197929">
        <w:rPr>
          <w:rFonts w:ascii="Cambria" w:eastAsia="Calibri" w:hAnsi="Cambria" w:cs="Times New Roman"/>
          <w:sz w:val="20"/>
          <w:szCs w:val="20"/>
        </w:rPr>
        <w:t xml:space="preserve">, </w:t>
      </w:r>
      <w:r w:rsidRPr="00197929">
        <w:rPr>
          <w:rFonts w:ascii="Cambria" w:eastAsia="Calibri" w:hAnsi="Cambria" w:cs="Times New Roman"/>
          <w:i/>
          <w:sz w:val="20"/>
          <w:szCs w:val="20"/>
        </w:rPr>
        <w:t>Dwaj jeźdźcy apokalipsy: Stalin i Hitler. Biografia porównawcza</w:t>
      </w:r>
      <w:r w:rsidRPr="00197929">
        <w:rPr>
          <w:rFonts w:ascii="Cambria" w:eastAsia="Calibri" w:hAnsi="Cambria" w:cs="Times New Roman"/>
          <w:sz w:val="20"/>
          <w:szCs w:val="20"/>
        </w:rPr>
        <w:t>,</w:t>
      </w:r>
    </w:p>
    <w:p w:rsidR="00B207E5" w:rsidRPr="00B207E5" w:rsidRDefault="00197929" w:rsidP="00197929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197929">
        <w:rPr>
          <w:rFonts w:ascii="Cambria" w:eastAsia="Calibri" w:hAnsi="Cambria" w:cs="Times New Roman"/>
          <w:sz w:val="20"/>
          <w:szCs w:val="20"/>
        </w:rPr>
        <w:t>Oficyna Wydawnicza Rytm,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197929">
        <w:rPr>
          <w:rFonts w:ascii="Cambria" w:eastAsia="Calibri" w:hAnsi="Cambria" w:cs="Times New Roman"/>
          <w:sz w:val="20"/>
          <w:szCs w:val="20"/>
        </w:rPr>
        <w:t>Warszawa 2000, s. 253</w:t>
      </w:r>
      <w:r>
        <w:rPr>
          <w:rFonts w:ascii="Cambria" w:eastAsia="Calibri" w:hAnsi="Cambria" w:cs="Times New Roman"/>
          <w:sz w:val="20"/>
          <w:szCs w:val="20"/>
        </w:rPr>
        <w:t>.</w:t>
      </w:r>
    </w:p>
    <w:p w:rsidR="00B207E5" w:rsidRPr="00B207E5" w:rsidRDefault="00B207E5" w:rsidP="00B207E5">
      <w:pPr>
        <w:spacing w:after="0" w:line="240" w:lineRule="auto"/>
        <w:rPr>
          <w:rFonts w:ascii="Cambria" w:eastAsia="Calibri" w:hAnsi="Cambria" w:cs="Times New Roman"/>
          <w:b/>
          <w:szCs w:val="20"/>
        </w:rPr>
      </w:pPr>
    </w:p>
    <w:p w:rsidR="00B207E5" w:rsidRPr="00B207E5" w:rsidRDefault="00B207E5" w:rsidP="00B207E5">
      <w:pPr>
        <w:spacing w:before="24" w:after="200" w:line="264" w:lineRule="auto"/>
        <w:ind w:left="20"/>
        <w:rPr>
          <w:rFonts w:ascii="NaomiSans EFN" w:eastAsia="Calibri" w:hAnsi="NaomiSans EFN" w:cs="Times New Roman"/>
          <w:sz w:val="17"/>
        </w:rPr>
      </w:pPr>
      <w:proofErr w:type="spellStart"/>
      <w:r w:rsidRPr="00B207E5">
        <w:rPr>
          <w:rFonts w:ascii="Cambria" w:eastAsia="Calibri" w:hAnsi="Cambria" w:cs="Times New Roman"/>
          <w:b/>
          <w:sz w:val="20"/>
          <w:szCs w:val="20"/>
        </w:rPr>
        <w:t>Totenkopf</w:t>
      </w:r>
      <w:proofErr w:type="spellEnd"/>
      <w:r w:rsidRPr="00B207E5">
        <w:rPr>
          <w:rFonts w:ascii="NaomiSans EFN" w:eastAsia="Calibri" w:hAnsi="NaomiSans EFN" w:cs="Times New Roman"/>
          <w:b/>
          <w:color w:val="008194"/>
          <w:sz w:val="17"/>
        </w:rPr>
        <w:t xml:space="preserve"> </w:t>
      </w:r>
      <w:r w:rsidRPr="00B207E5">
        <w:rPr>
          <w:rFonts w:ascii="NaomiSans EFN" w:eastAsia="Calibri" w:hAnsi="NaomiSans EFN" w:cs="Times New Roman"/>
          <w:color w:val="231F20"/>
          <w:sz w:val="17"/>
        </w:rPr>
        <w:t xml:space="preserve">– </w:t>
      </w:r>
      <w:r w:rsidRPr="00B207E5">
        <w:rPr>
          <w:rFonts w:ascii="Cambria" w:eastAsia="Calibri" w:hAnsi="Cambria" w:cs="Times New Roman"/>
          <w:sz w:val="20"/>
          <w:szCs w:val="20"/>
        </w:rPr>
        <w:t>niem. „trupia czaszka”; odznaka żołnierzy SS noszona przez nich na mundurach i hełmach</w:t>
      </w:r>
    </w:p>
    <w:p w:rsidR="00B207E5" w:rsidRPr="00B207E5" w:rsidRDefault="00B207E5" w:rsidP="00B207E5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b/>
          <w:sz w:val="24"/>
          <w:szCs w:val="26"/>
        </w:rPr>
        <w:t>1.</w:t>
      </w:r>
      <w:r w:rsidRPr="00B207E5">
        <w:rPr>
          <w:rFonts w:ascii="Cambria" w:eastAsia="Calibri" w:hAnsi="Cambria" w:cs="Times New Roman"/>
          <w:sz w:val="24"/>
          <w:szCs w:val="26"/>
        </w:rPr>
        <w:t xml:space="preserve"> Sformułowanie „przestrzeń życiowa” jest elementem charakterystycznym dla ideo</w:t>
      </w:r>
      <w:r w:rsidRPr="00B207E5">
        <w:rPr>
          <w:rFonts w:ascii="Cambria" w:eastAsia="Calibri" w:hAnsi="Cambria" w:cs="Times New Roman"/>
          <w:sz w:val="24"/>
          <w:szCs w:val="26"/>
        </w:rPr>
        <w:softHyphen/>
        <w:t>logii</w:t>
      </w:r>
    </w:p>
    <w:p w:rsidR="00B207E5" w:rsidRPr="00B207E5" w:rsidRDefault="00B207E5" w:rsidP="00B207E5">
      <w:pPr>
        <w:tabs>
          <w:tab w:val="left" w:pos="2268"/>
        </w:tabs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a) komunizmu.</w:t>
      </w:r>
      <w:r w:rsidRPr="00B207E5">
        <w:rPr>
          <w:rFonts w:ascii="Cambria" w:eastAsia="Calibri" w:hAnsi="Cambria" w:cs="Times New Roman"/>
          <w:sz w:val="24"/>
          <w:szCs w:val="26"/>
        </w:rPr>
        <w:tab/>
        <w:t>b) nazizmu.</w:t>
      </w:r>
      <w:r w:rsidRPr="00B207E5">
        <w:rPr>
          <w:rFonts w:ascii="Cambria" w:eastAsia="Calibri" w:hAnsi="Cambria" w:cs="Times New Roman"/>
          <w:sz w:val="24"/>
          <w:szCs w:val="26"/>
        </w:rPr>
        <w:tab/>
      </w:r>
      <w:r w:rsidRPr="00B207E5">
        <w:rPr>
          <w:rFonts w:ascii="Cambria" w:eastAsia="Calibri" w:hAnsi="Cambria" w:cs="Times New Roman"/>
          <w:sz w:val="24"/>
          <w:szCs w:val="26"/>
        </w:rPr>
        <w:tab/>
        <w:t>c) faszyzmu.</w:t>
      </w:r>
      <w:r w:rsidRPr="00B207E5">
        <w:rPr>
          <w:rFonts w:ascii="Cambria" w:eastAsia="Calibri" w:hAnsi="Cambria" w:cs="Times New Roman"/>
          <w:sz w:val="24"/>
          <w:szCs w:val="26"/>
        </w:rPr>
        <w:tab/>
      </w:r>
      <w:r w:rsidRPr="00B207E5">
        <w:rPr>
          <w:rFonts w:ascii="Cambria" w:eastAsia="Calibri" w:hAnsi="Cambria" w:cs="Times New Roman"/>
          <w:sz w:val="24"/>
          <w:szCs w:val="26"/>
        </w:rPr>
        <w:tab/>
        <w:t>d) liberalizmu.</w:t>
      </w:r>
    </w:p>
    <w:p w:rsidR="00B207E5" w:rsidRPr="00B207E5" w:rsidRDefault="00B207E5" w:rsidP="00B207E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b/>
          <w:sz w:val="24"/>
          <w:szCs w:val="26"/>
        </w:rPr>
        <w:t>2.</w:t>
      </w:r>
      <w:r w:rsidRPr="00B207E5">
        <w:rPr>
          <w:rFonts w:ascii="Cambria" w:eastAsia="Calibri" w:hAnsi="Cambria" w:cs="Times New Roman"/>
          <w:sz w:val="24"/>
          <w:szCs w:val="26"/>
        </w:rPr>
        <w:t xml:space="preserve"> Zgodnie z tekstem zapewnienie Niemcom przestrzeni życiowej wiązało się z ko</w:t>
      </w:r>
      <w:r w:rsidRPr="00B207E5">
        <w:rPr>
          <w:rFonts w:ascii="Cambria" w:eastAsia="Calibri" w:hAnsi="Cambria" w:cs="Times New Roman"/>
          <w:sz w:val="24"/>
          <w:szCs w:val="26"/>
        </w:rPr>
        <w:softHyphen/>
        <w:t>niecznością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a) dotarcia do określonej linii.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b) eksterminacji ludności polskiej.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c) wzbudzenia w Niemcach brutalności.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d) ustanowienia prawa silniejszego.</w:t>
      </w:r>
    </w:p>
    <w:p w:rsidR="00B207E5" w:rsidRPr="00B207E5" w:rsidRDefault="00B207E5" w:rsidP="00B207E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b/>
          <w:sz w:val="24"/>
          <w:szCs w:val="26"/>
        </w:rPr>
        <w:t>3.</w:t>
      </w:r>
      <w:r w:rsidRPr="00B207E5">
        <w:rPr>
          <w:rFonts w:ascii="Cambria" w:eastAsia="Calibri" w:hAnsi="Cambria" w:cs="Times New Roman"/>
          <w:sz w:val="24"/>
          <w:szCs w:val="26"/>
        </w:rPr>
        <w:t xml:space="preserve"> Tekst został wygłoszony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a) w trakcie wojny obronnej.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b) po wybuchu II wojny światowej.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c) po podpisaniu paktu Ribbentrop−Mołotow.</w:t>
      </w:r>
    </w:p>
    <w:p w:rsidR="00B207E5" w:rsidRPr="00B207E5" w:rsidRDefault="00B207E5" w:rsidP="00B207E5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6"/>
        </w:rPr>
      </w:pPr>
      <w:r w:rsidRPr="00B207E5">
        <w:rPr>
          <w:rFonts w:ascii="Cambria" w:eastAsia="Calibri" w:hAnsi="Cambria" w:cs="Times New Roman"/>
          <w:sz w:val="24"/>
          <w:szCs w:val="26"/>
        </w:rPr>
        <w:t>d) przed wybuchem II wojny światowej.</w:t>
      </w:r>
    </w:p>
    <w:p w:rsidR="00B207E5" w:rsidRPr="00B207E5" w:rsidRDefault="00B207E5" w:rsidP="00B207E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B207E5" w:rsidRPr="00B207E5" w:rsidRDefault="00B207E5" w:rsidP="00B207E5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197929" w:rsidRDefault="00197929">
      <w:pPr>
        <w:rPr>
          <w:rFonts w:ascii="Cambria" w:hAnsi="Cambria"/>
          <w:b/>
          <w:color w:val="C00000"/>
          <w:sz w:val="32"/>
          <w:szCs w:val="32"/>
        </w:rPr>
      </w:pPr>
      <w:r>
        <w:rPr>
          <w:rFonts w:ascii="Cambria" w:hAnsi="Cambria"/>
          <w:b/>
          <w:color w:val="C00000"/>
          <w:sz w:val="32"/>
          <w:szCs w:val="32"/>
        </w:rPr>
        <w:br w:type="page"/>
      </w:r>
    </w:p>
    <w:p w:rsidR="00197929" w:rsidRDefault="00197929" w:rsidP="00197929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197929" w:rsidRPr="00B939AF" w:rsidTr="00B041E6">
        <w:tc>
          <w:tcPr>
            <w:tcW w:w="1152" w:type="dxa"/>
            <w:vAlign w:val="center"/>
          </w:tcPr>
          <w:p w:rsidR="00197929" w:rsidRPr="00B939AF" w:rsidRDefault="00197929" w:rsidP="00B041E6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197929" w:rsidRPr="00B939AF" w:rsidRDefault="00197929" w:rsidP="00B041E6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197929" w:rsidTr="00B041E6">
        <w:tc>
          <w:tcPr>
            <w:tcW w:w="1152" w:type="dxa"/>
          </w:tcPr>
          <w:p w:rsidR="00197929" w:rsidRDefault="00197929" w:rsidP="00B041E6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197929" w:rsidRDefault="00197929" w:rsidP="00B041E6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197929" w:rsidRPr="00B41482" w:rsidTr="00B041E6">
        <w:tc>
          <w:tcPr>
            <w:tcW w:w="1152" w:type="dxa"/>
          </w:tcPr>
          <w:p w:rsidR="00197929" w:rsidRDefault="00197929" w:rsidP="00B041E6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197929" w:rsidRDefault="00197929" w:rsidP="00B041E6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197929" w:rsidRPr="00B41482" w:rsidTr="00B041E6">
        <w:tc>
          <w:tcPr>
            <w:tcW w:w="1152" w:type="dxa"/>
          </w:tcPr>
          <w:p w:rsidR="00197929" w:rsidRDefault="00197929" w:rsidP="00B041E6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197929" w:rsidRDefault="00197929" w:rsidP="00B041E6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d)</w:t>
            </w:r>
          </w:p>
        </w:tc>
      </w:tr>
    </w:tbl>
    <w:p w:rsidR="00197929" w:rsidRPr="00562A31" w:rsidRDefault="00197929" w:rsidP="00197929">
      <w:pPr>
        <w:spacing w:line="276" w:lineRule="auto"/>
        <w:rPr>
          <w:rFonts w:ascii="Cambria" w:hAnsi="Cambria"/>
          <w:b/>
          <w:sz w:val="26"/>
          <w:szCs w:val="26"/>
        </w:rPr>
      </w:pPr>
    </w:p>
    <w:p w:rsidR="00197929" w:rsidRDefault="00197929" w:rsidP="00197929"/>
    <w:p w:rsidR="00FA6719" w:rsidRDefault="00FA6719"/>
    <w:sectPr w:rsidR="00FA67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29" w:rsidRDefault="00197929" w:rsidP="00197929">
      <w:pPr>
        <w:spacing w:after="0" w:line="240" w:lineRule="auto"/>
      </w:pPr>
      <w:r>
        <w:separator/>
      </w:r>
    </w:p>
  </w:endnote>
  <w:endnote w:type="continuationSeparator" w:id="0">
    <w:p w:rsidR="00197929" w:rsidRDefault="00197929" w:rsidP="0019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omiSans EFN">
    <w:altName w:val="Arial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EndPr/>
    <w:sdtContent>
      <w:p w:rsidR="00197929" w:rsidRDefault="00197929" w:rsidP="00197929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05794D03" wp14:editId="198C142E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197929" w:rsidRPr="000A50B4" w:rsidRDefault="00197929" w:rsidP="00197929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  <w:p w:rsidR="00047E4E" w:rsidRDefault="00047E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29" w:rsidRDefault="00197929" w:rsidP="00197929">
      <w:pPr>
        <w:spacing w:after="0" w:line="240" w:lineRule="auto"/>
      </w:pPr>
      <w:r>
        <w:separator/>
      </w:r>
    </w:p>
  </w:footnote>
  <w:footnote w:type="continuationSeparator" w:id="0">
    <w:p w:rsidR="00197929" w:rsidRDefault="00197929" w:rsidP="0019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5"/>
    <w:rsid w:val="00047E4E"/>
    <w:rsid w:val="00197929"/>
    <w:rsid w:val="007650E1"/>
    <w:rsid w:val="00B207E5"/>
    <w:rsid w:val="00B8582D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8574-6531-4BE7-B44C-33C7F50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7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929"/>
  </w:style>
  <w:style w:type="paragraph" w:styleId="Stopka">
    <w:name w:val="footer"/>
    <w:basedOn w:val="Normalny"/>
    <w:link w:val="StopkaZnak"/>
    <w:uiPriority w:val="99"/>
    <w:unhideWhenUsed/>
    <w:rsid w:val="00197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3</cp:revision>
  <dcterms:created xsi:type="dcterms:W3CDTF">2024-12-25T11:01:00Z</dcterms:created>
  <dcterms:modified xsi:type="dcterms:W3CDTF">2024-12-25T15:27:00Z</dcterms:modified>
</cp:coreProperties>
</file>