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CE" w:rsidRPr="00B939AF" w:rsidRDefault="003F5ACE" w:rsidP="003F5ACE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4B76E4" w:rsidRDefault="004B76E4" w:rsidP="004B76E4">
      <w:pPr>
        <w:spacing w:line="276" w:lineRule="auto"/>
        <w:rPr>
          <w:rFonts w:ascii="Cambria" w:hAnsi="Cambria" w:cstheme="minorHAnsi"/>
          <w:bCs/>
          <w:iCs/>
          <w:sz w:val="26"/>
          <w:szCs w:val="26"/>
        </w:rPr>
      </w:pPr>
      <w:r w:rsidRPr="00230E60">
        <w:rPr>
          <w:rFonts w:ascii="Cambria" w:hAnsi="Cambria" w:cstheme="minorHAnsi"/>
          <w:bCs/>
          <w:iCs/>
          <w:sz w:val="26"/>
          <w:szCs w:val="26"/>
        </w:rPr>
        <w:t>Przeczytaj tekst źródłowy, a następnie dokończ zdania. Wybierz właściwe odpo</w:t>
      </w:r>
      <w:r w:rsidRPr="00230E60">
        <w:rPr>
          <w:rFonts w:ascii="Cambria" w:hAnsi="Cambria" w:cstheme="minorHAnsi"/>
          <w:bCs/>
          <w:iCs/>
          <w:sz w:val="26"/>
          <w:szCs w:val="26"/>
        </w:rPr>
        <w:softHyphen/>
        <w:t>wiedzi spośród podanych.</w:t>
      </w:r>
      <w:r>
        <w:rPr>
          <w:rFonts w:ascii="Cambria" w:hAnsi="Cambria" w:cstheme="minorHAnsi"/>
          <w:bCs/>
          <w:iCs/>
          <w:sz w:val="26"/>
          <w:szCs w:val="26"/>
        </w:rPr>
        <w:t xml:space="preserve"> </w:t>
      </w:r>
      <w:r w:rsidRPr="00C64E00">
        <w:rPr>
          <w:rFonts w:ascii="Cambria" w:hAnsi="Cambria" w:cstheme="minorHAnsi"/>
          <w:bCs/>
          <w:iCs/>
          <w:sz w:val="26"/>
          <w:szCs w:val="26"/>
        </w:rPr>
        <w:t>Uwaga: poprawna może być więcej niż jedna odpo</w:t>
      </w:r>
      <w:r w:rsidRPr="00C64E00">
        <w:rPr>
          <w:rFonts w:ascii="Cambria" w:hAnsi="Cambria" w:cstheme="minorHAnsi"/>
          <w:bCs/>
          <w:iCs/>
          <w:sz w:val="26"/>
          <w:szCs w:val="26"/>
        </w:rPr>
        <w:softHyphen/>
        <w:t>wiedź.</w:t>
      </w:r>
    </w:p>
    <w:p w:rsidR="004B76E4" w:rsidRPr="00112F01" w:rsidRDefault="004B76E4" w:rsidP="004B76E4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</w:p>
    <w:p w:rsidR="004B76E4" w:rsidRPr="00112F01" w:rsidRDefault="003F5ACE" w:rsidP="004B76E4">
      <w:pPr>
        <w:spacing w:line="276" w:lineRule="auto"/>
        <w:rPr>
          <w:rFonts w:ascii="Cambria" w:hAnsi="Cambria"/>
          <w:b/>
          <w:bCs/>
          <w:iCs/>
          <w:sz w:val="26"/>
          <w:szCs w:val="26"/>
        </w:rPr>
      </w:pPr>
      <w:r w:rsidRPr="003F5ACE">
        <w:rPr>
          <w:rFonts w:ascii="Cambria" w:hAnsi="Cambria"/>
          <w:b/>
          <w:bCs/>
          <w:i/>
          <w:iCs/>
          <w:sz w:val="26"/>
          <w:szCs w:val="26"/>
        </w:rPr>
        <w:t>Ustawa o ochronie niemieckiej krwi i niemieckiej czci</w:t>
      </w:r>
      <w:r w:rsidRPr="003F5ACE">
        <w:rPr>
          <w:rFonts w:ascii="Cambria" w:hAnsi="Cambria"/>
          <w:b/>
          <w:bCs/>
          <w:iCs/>
          <w:sz w:val="26"/>
          <w:szCs w:val="26"/>
        </w:rPr>
        <w:t>, 1935 r.</w:t>
      </w:r>
    </w:p>
    <w:p w:rsidR="004B76E4" w:rsidRPr="00112F01" w:rsidRDefault="004B76E4" w:rsidP="004B76E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Sejm Rzeszy, przepojony świadomością tego, że czystość krwi niemieckiej stanowi warunek dalszego trwania ludu niemieckiego, i ożywiony niezłomną wolą zabezpie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czenia Niemieckiego Narodu po wszystkie czasy – uchwalił jednomyślnie następującą ustawę, którą niniejszym ogłaszamy:</w:t>
      </w:r>
    </w:p>
    <w:p w:rsidR="004B76E4" w:rsidRPr="00112F01" w:rsidRDefault="004B76E4" w:rsidP="004B76E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§ 1. Zawieranie małżeństw między Żydami i niemieckimi poddanymi [...] krwi nie</w:t>
      </w:r>
      <w:r>
        <w:rPr>
          <w:rFonts w:ascii="Cambria" w:hAnsi="Cambria" w:cs="NaomiSansEFN-Italic"/>
          <w:i/>
          <w:iCs/>
          <w:sz w:val="26"/>
          <w:szCs w:val="26"/>
        </w:rPr>
        <w:softHyphen/>
      </w:r>
      <w:r w:rsidRPr="00112F01">
        <w:rPr>
          <w:rFonts w:ascii="Cambria" w:hAnsi="Cambria" w:cs="NaomiSansEFN-Italic"/>
          <w:i/>
          <w:iCs/>
          <w:sz w:val="26"/>
          <w:szCs w:val="26"/>
        </w:rPr>
        <w:t>mieckiej albo pokrewnej jest zakazane. Małżeństwa zawarte wbrew temu zakazowi są nieważne. […]</w:t>
      </w:r>
    </w:p>
    <w:p w:rsidR="004B76E4" w:rsidRPr="00112F01" w:rsidRDefault="004B76E4" w:rsidP="004B76E4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§ 5. (1) Kto naruszy zakaz zawarty w § 1, podlega karze więzienia.</w:t>
      </w:r>
    </w:p>
    <w:p w:rsidR="003F5ACE" w:rsidRDefault="003F5ACE" w:rsidP="003F5ACE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szCs w:val="26"/>
        </w:rPr>
      </w:pPr>
      <w:r w:rsidRPr="00C11651">
        <w:rPr>
          <w:rFonts w:ascii="Cambria" w:hAnsi="Cambria"/>
          <w:i/>
          <w:szCs w:val="26"/>
        </w:rPr>
        <w:t>Wiek XX w źródłach. Wybór tekstów źródłowych z propozycjami metodycznymi dla nauczycieli historii, studentów i uczniów</w:t>
      </w:r>
      <w:r w:rsidRPr="00C11651">
        <w:rPr>
          <w:rFonts w:ascii="Cambria" w:hAnsi="Cambria"/>
          <w:szCs w:val="26"/>
        </w:rPr>
        <w:t>,</w:t>
      </w:r>
      <w:r>
        <w:rPr>
          <w:rFonts w:ascii="Cambria" w:hAnsi="Cambria"/>
          <w:szCs w:val="26"/>
        </w:rPr>
        <w:t xml:space="preserve"> </w:t>
      </w:r>
      <w:r w:rsidRPr="00C11651">
        <w:rPr>
          <w:rFonts w:ascii="Cambria" w:hAnsi="Cambria"/>
          <w:szCs w:val="26"/>
        </w:rPr>
        <w:t>oprac. M. Sobańska-</w:t>
      </w:r>
      <w:proofErr w:type="spellStart"/>
      <w:r w:rsidRPr="00C11651">
        <w:rPr>
          <w:rFonts w:ascii="Cambria" w:hAnsi="Cambria"/>
          <w:szCs w:val="26"/>
        </w:rPr>
        <w:t>Bondaruk</w:t>
      </w:r>
      <w:proofErr w:type="spellEnd"/>
      <w:r w:rsidRPr="00C11651">
        <w:rPr>
          <w:rFonts w:ascii="Cambria" w:hAnsi="Cambria"/>
          <w:szCs w:val="26"/>
        </w:rPr>
        <w:t xml:space="preserve">, S.B. </w:t>
      </w:r>
      <w:proofErr w:type="spellStart"/>
      <w:r w:rsidRPr="00C11651">
        <w:rPr>
          <w:rFonts w:ascii="Cambria" w:hAnsi="Cambria"/>
          <w:szCs w:val="26"/>
        </w:rPr>
        <w:t>Lenard</w:t>
      </w:r>
      <w:proofErr w:type="spellEnd"/>
      <w:r w:rsidRPr="00C11651">
        <w:rPr>
          <w:rFonts w:ascii="Cambria" w:hAnsi="Cambria"/>
          <w:szCs w:val="26"/>
        </w:rPr>
        <w:t xml:space="preserve">, </w:t>
      </w:r>
    </w:p>
    <w:p w:rsidR="004B76E4" w:rsidRPr="00112F01" w:rsidRDefault="003F5ACE" w:rsidP="003F5ACE">
      <w:pPr>
        <w:spacing w:line="276" w:lineRule="auto"/>
        <w:jc w:val="right"/>
        <w:rPr>
          <w:rFonts w:ascii="Cambria" w:hAnsi="Cambria"/>
          <w:sz w:val="26"/>
          <w:szCs w:val="26"/>
        </w:rPr>
      </w:pPr>
      <w:r w:rsidRPr="00C11651">
        <w:rPr>
          <w:rFonts w:ascii="Cambria" w:hAnsi="Cambria"/>
          <w:szCs w:val="26"/>
        </w:rPr>
        <w:t xml:space="preserve">Wydawnictwo Naukowe PWN, Warszawa 1998, s. </w:t>
      </w:r>
      <w:r>
        <w:rPr>
          <w:rFonts w:ascii="Cambria" w:hAnsi="Cambria"/>
          <w:szCs w:val="26"/>
        </w:rPr>
        <w:t>105</w:t>
      </w:r>
      <w:bookmarkStart w:id="0" w:name="_GoBack"/>
      <w:bookmarkEnd w:id="0"/>
      <w:r>
        <w:rPr>
          <w:rFonts w:ascii="Cambria" w:hAnsi="Cambria"/>
          <w:szCs w:val="26"/>
        </w:rPr>
        <w:t>.</w:t>
      </w:r>
    </w:p>
    <w:p w:rsidR="004B76E4" w:rsidRPr="00112F01" w:rsidRDefault="004B76E4" w:rsidP="004B76E4">
      <w:pPr>
        <w:spacing w:line="276" w:lineRule="auto"/>
        <w:rPr>
          <w:rFonts w:ascii="Cambria" w:hAnsi="Cambria"/>
          <w:sz w:val="26"/>
          <w:szCs w:val="26"/>
        </w:rPr>
      </w:pPr>
    </w:p>
    <w:p w:rsidR="004B76E4" w:rsidRPr="00112F01" w:rsidRDefault="004B76E4" w:rsidP="004B76E4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Zacytowany fragment ustawy powstał w okresie istnienia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Cesarstwa Niemieckiego.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Republiki Weimarskiej.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Trzeciej Rzeszy.</w:t>
      </w:r>
    </w:p>
    <w:p w:rsidR="004B76E4" w:rsidRPr="00112F01" w:rsidRDefault="004B76E4" w:rsidP="004B76E4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61844">
        <w:rPr>
          <w:rFonts w:ascii="Cambria" w:hAnsi="Cambria" w:cstheme="minorHAnsi"/>
          <w:b/>
          <w:sz w:val="26"/>
          <w:szCs w:val="26"/>
        </w:rPr>
        <w:t>2.</w:t>
      </w:r>
      <w:r>
        <w:rPr>
          <w:rFonts w:ascii="Cambria" w:hAnsi="Cambria" w:cstheme="minorHAnsi"/>
          <w:sz w:val="26"/>
          <w:szCs w:val="26"/>
        </w:rPr>
        <w:t xml:space="preserve"> </w:t>
      </w:r>
      <w:r w:rsidRPr="00112F01">
        <w:rPr>
          <w:rFonts w:ascii="Cambria" w:hAnsi="Cambria" w:cstheme="minorHAnsi"/>
          <w:sz w:val="26"/>
          <w:szCs w:val="26"/>
        </w:rPr>
        <w:t>Ustawa jest przejawem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rasizmu.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antysemityzmu</w:t>
      </w:r>
      <w:r>
        <w:rPr>
          <w:rFonts w:ascii="Cambria" w:hAnsi="Cambria" w:cstheme="minorHAnsi"/>
          <w:sz w:val="26"/>
          <w:szCs w:val="26"/>
        </w:rPr>
        <w:t>.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totalitaryzmu.</w:t>
      </w:r>
    </w:p>
    <w:p w:rsidR="004B76E4" w:rsidRPr="00112F01" w:rsidRDefault="004B76E4" w:rsidP="004B76E4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autorytaryzmu.</w:t>
      </w:r>
    </w:p>
    <w:p w:rsidR="004B76E4" w:rsidRDefault="004B76E4" w:rsidP="004B76E4">
      <w:pPr>
        <w:spacing w:line="276" w:lineRule="auto"/>
        <w:rPr>
          <w:rFonts w:ascii="Cambria" w:hAnsi="Cambria"/>
          <w:sz w:val="26"/>
          <w:szCs w:val="26"/>
        </w:rPr>
      </w:pPr>
    </w:p>
    <w:p w:rsidR="004B76E4" w:rsidRDefault="004B76E4" w:rsidP="004B76E4">
      <w:pPr>
        <w:spacing w:line="276" w:lineRule="auto"/>
        <w:rPr>
          <w:rFonts w:ascii="Cambria" w:hAnsi="Cambria"/>
          <w:sz w:val="26"/>
          <w:szCs w:val="26"/>
        </w:rPr>
      </w:pPr>
    </w:p>
    <w:p w:rsidR="004B76E4" w:rsidRPr="00112F01" w:rsidRDefault="004B76E4" w:rsidP="004B76E4">
      <w:pPr>
        <w:spacing w:line="276" w:lineRule="auto"/>
        <w:rPr>
          <w:rFonts w:ascii="Cambria" w:hAnsi="Cambria"/>
          <w:sz w:val="26"/>
          <w:szCs w:val="26"/>
        </w:rPr>
      </w:pPr>
    </w:p>
    <w:p w:rsidR="003F5ACE" w:rsidRDefault="003F5ACE">
      <w:pPr>
        <w:spacing w:after="160" w:line="259" w:lineRule="auto"/>
        <w:jc w:val="left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3F5ACE" w:rsidRDefault="003F5ACE" w:rsidP="003F5ACE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3F5ACE" w:rsidRPr="00B939AF" w:rsidTr="00022AB7">
        <w:tc>
          <w:tcPr>
            <w:tcW w:w="1152" w:type="dxa"/>
            <w:vAlign w:val="center"/>
          </w:tcPr>
          <w:p w:rsidR="003F5ACE" w:rsidRPr="00B939AF" w:rsidRDefault="003F5ACE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3F5ACE" w:rsidRPr="00B939AF" w:rsidRDefault="003F5ACE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3F5ACE" w:rsidTr="00022AB7">
        <w:tc>
          <w:tcPr>
            <w:tcW w:w="1152" w:type="dxa"/>
          </w:tcPr>
          <w:p w:rsidR="003F5ACE" w:rsidRDefault="003F5ACE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3F5ACE" w:rsidRDefault="003F5ACE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3F5ACE" w:rsidRPr="00B41482" w:rsidTr="00022AB7">
        <w:tc>
          <w:tcPr>
            <w:tcW w:w="1152" w:type="dxa"/>
          </w:tcPr>
          <w:p w:rsidR="003F5ACE" w:rsidRDefault="003F5ACE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3F5ACE" w:rsidRDefault="003F5ACE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  <w:r>
              <w:rPr>
                <w:rFonts w:ascii="Cambria" w:hAnsi="Cambria" w:cstheme="minorHAnsi"/>
                <w:sz w:val="26"/>
                <w:szCs w:val="26"/>
              </w:rPr>
              <w:t>, b)</w:t>
            </w:r>
          </w:p>
        </w:tc>
      </w:tr>
    </w:tbl>
    <w:p w:rsidR="00FA6719" w:rsidRPr="004B76E4" w:rsidRDefault="004B76E4" w:rsidP="003F5ACE">
      <w:pPr>
        <w:spacing w:line="276" w:lineRule="auto"/>
        <w:rPr>
          <w:rFonts w:ascii="Cambria" w:hAnsi="Cambria" w:cstheme="minorHAnsi"/>
          <w:sz w:val="26"/>
          <w:szCs w:val="26"/>
        </w:rPr>
      </w:pPr>
      <w:r w:rsidRPr="00315AFA">
        <w:rPr>
          <w:rFonts w:ascii="Cambria" w:hAnsi="Cambria" w:cstheme="minorHAnsi"/>
          <w:sz w:val="26"/>
          <w:szCs w:val="26"/>
        </w:rPr>
        <w:t xml:space="preserve"> </w:t>
      </w:r>
    </w:p>
    <w:sectPr w:rsidR="00FA6719" w:rsidRPr="004B76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CE" w:rsidRDefault="003F5ACE" w:rsidP="003F5ACE">
      <w:pPr>
        <w:spacing w:after="0" w:line="240" w:lineRule="auto"/>
      </w:pPr>
      <w:r>
        <w:separator/>
      </w:r>
    </w:p>
  </w:endnote>
  <w:endnote w:type="continuationSeparator" w:id="0">
    <w:p w:rsidR="003F5ACE" w:rsidRDefault="003F5ACE" w:rsidP="003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3F5ACE" w:rsidRDefault="003F5ACE" w:rsidP="003F5ACE">
        <w:pPr>
          <w:pStyle w:val="Stopka"/>
          <w:tabs>
            <w:tab w:val="left" w:pos="3976"/>
            <w:tab w:val="center" w:pos="4356"/>
          </w:tabs>
          <w:ind w:right="360"/>
          <w:jc w:val="left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2D5980E8" wp14:editId="5DB301CC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F5ACE" w:rsidRPr="000A50B4" w:rsidRDefault="003F5ACE" w:rsidP="003F5AC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CE" w:rsidRDefault="003F5ACE" w:rsidP="003F5ACE">
      <w:pPr>
        <w:spacing w:after="0" w:line="240" w:lineRule="auto"/>
      </w:pPr>
      <w:r>
        <w:separator/>
      </w:r>
    </w:p>
  </w:footnote>
  <w:footnote w:type="continuationSeparator" w:id="0">
    <w:p w:rsidR="003F5ACE" w:rsidRDefault="003F5ACE" w:rsidP="003F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4"/>
    <w:rsid w:val="003F5ACE"/>
    <w:rsid w:val="004B76E4"/>
    <w:rsid w:val="007650E1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1D582-2753-4A42-BC08-D8C5CA7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E4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CE"/>
  </w:style>
  <w:style w:type="paragraph" w:styleId="Stopka">
    <w:name w:val="footer"/>
    <w:basedOn w:val="Normalny"/>
    <w:link w:val="StopkaZnak"/>
    <w:uiPriority w:val="99"/>
    <w:unhideWhenUsed/>
    <w:rsid w:val="003F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2024-12-19T16:25:00Z</dcterms:created>
  <dcterms:modified xsi:type="dcterms:W3CDTF">2024-12-19T16:29:00Z</dcterms:modified>
</cp:coreProperties>
</file>