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43" w:rsidRPr="00B939AF" w:rsidRDefault="00236443" w:rsidP="00236443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BC6E21" w:rsidRDefault="00BC6E21" w:rsidP="00BC6E21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BC6E21" w:rsidRPr="00112F01" w:rsidRDefault="00BC6E21" w:rsidP="00BC6E21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BC6E21" w:rsidRPr="00112F01" w:rsidRDefault="00236443" w:rsidP="00BC6E21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236443">
        <w:rPr>
          <w:rFonts w:ascii="Cambria" w:hAnsi="Cambria"/>
          <w:b/>
          <w:bCs/>
          <w:i/>
          <w:iCs/>
          <w:sz w:val="26"/>
          <w:szCs w:val="26"/>
        </w:rPr>
        <w:t>Raport sekretarza stanu MSZ Rzeszy</w:t>
      </w:r>
      <w:r w:rsidRPr="00236443">
        <w:rPr>
          <w:rFonts w:ascii="Cambria" w:hAnsi="Cambria"/>
          <w:b/>
          <w:bCs/>
          <w:iCs/>
          <w:sz w:val="26"/>
          <w:szCs w:val="26"/>
        </w:rPr>
        <w:t xml:space="preserve">, Richarda von </w:t>
      </w:r>
      <w:proofErr w:type="spellStart"/>
      <w:r w:rsidRPr="00236443">
        <w:rPr>
          <w:rFonts w:ascii="Cambria" w:hAnsi="Cambria"/>
          <w:b/>
          <w:bCs/>
          <w:iCs/>
          <w:sz w:val="26"/>
          <w:szCs w:val="26"/>
        </w:rPr>
        <w:t>Kühlmanna</w:t>
      </w:r>
      <w:proofErr w:type="spellEnd"/>
      <w:r w:rsidRPr="00236443">
        <w:rPr>
          <w:rFonts w:ascii="Cambria" w:hAnsi="Cambria"/>
          <w:b/>
          <w:bCs/>
          <w:iCs/>
          <w:sz w:val="26"/>
          <w:szCs w:val="26"/>
        </w:rPr>
        <w:t>, 1917 r.</w:t>
      </w:r>
    </w:p>
    <w:p w:rsidR="00BC6E21" w:rsidRPr="00112F01" w:rsidRDefault="00BC6E21" w:rsidP="00BC6E21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Rozbicie ententy [...] jest najważniejszym celem naszej dyplomacji. [...] Rosja wydaje się najsłabszym ogniwem wrogiego przymierza. Tak więc naszym zadaniem było ogniwo to rozluźnić, a następnie [...] całkowicie usunąć. Stąd też nasze usiłowania szły w tym kierunku, by taką wywrotową działalność przeprowadzić w samej Rosji, poza frontem, przede wszystkim przez popieranie tendencji separatystycznych*, reprezentowanych głównie przez bolszewików. Bolszewicy dopiero po otrzymaniu od nas stałych funduszy […] byli w stanie […] powiększyć w znaczący sposób bardzo wąską początkowo bazę* ich partii.</w:t>
      </w:r>
    </w:p>
    <w:p w:rsidR="00236443" w:rsidRPr="00651933" w:rsidRDefault="00236443" w:rsidP="00236443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szCs w:val="26"/>
        </w:rPr>
      </w:pPr>
      <w:r w:rsidRPr="00236443">
        <w:rPr>
          <w:rFonts w:ascii="Cambria" w:hAnsi="Cambria"/>
          <w:szCs w:val="26"/>
        </w:rPr>
        <w:t>D. Ostapowicz,</w:t>
      </w:r>
      <w:r>
        <w:rPr>
          <w:rFonts w:ascii="Cambria" w:hAnsi="Cambria"/>
          <w:szCs w:val="26"/>
        </w:rPr>
        <w:t xml:space="preserve"> </w:t>
      </w:r>
      <w:r w:rsidRPr="00236443">
        <w:rPr>
          <w:rFonts w:ascii="Cambria" w:hAnsi="Cambria"/>
          <w:szCs w:val="26"/>
        </w:rPr>
        <w:t xml:space="preserve">S. Suchodolski, D. </w:t>
      </w:r>
      <w:proofErr w:type="spellStart"/>
      <w:r w:rsidRPr="00236443">
        <w:rPr>
          <w:rFonts w:ascii="Cambria" w:hAnsi="Cambria"/>
          <w:szCs w:val="26"/>
        </w:rPr>
        <w:t>Szymikowski</w:t>
      </w:r>
      <w:proofErr w:type="spellEnd"/>
      <w:r w:rsidRPr="00236443">
        <w:rPr>
          <w:rFonts w:ascii="Cambria" w:hAnsi="Cambria"/>
          <w:szCs w:val="26"/>
        </w:rPr>
        <w:t xml:space="preserve">, </w:t>
      </w:r>
      <w:r w:rsidRPr="00236443">
        <w:rPr>
          <w:rFonts w:ascii="Cambria" w:hAnsi="Cambria"/>
          <w:i/>
          <w:szCs w:val="26"/>
        </w:rPr>
        <w:t>Od Hammurab</w:t>
      </w:r>
      <w:r w:rsidRPr="00236443">
        <w:rPr>
          <w:rFonts w:ascii="Cambria" w:hAnsi="Cambria"/>
          <w:i/>
          <w:szCs w:val="26"/>
        </w:rPr>
        <w:t>iego do Fukuyamy. Nowa matura z </w:t>
      </w:r>
      <w:r w:rsidRPr="00236443">
        <w:rPr>
          <w:rFonts w:ascii="Cambria" w:hAnsi="Cambria"/>
          <w:i/>
          <w:szCs w:val="26"/>
        </w:rPr>
        <w:t>historii. Przekazy źródłowe z ćwiczeniami</w:t>
      </w:r>
      <w:r w:rsidRPr="00236443">
        <w:rPr>
          <w:rFonts w:ascii="Cambria" w:hAnsi="Cambria"/>
          <w:szCs w:val="26"/>
        </w:rPr>
        <w:t>.</w:t>
      </w:r>
      <w:r>
        <w:rPr>
          <w:rFonts w:ascii="Cambria" w:hAnsi="Cambria"/>
          <w:szCs w:val="26"/>
        </w:rPr>
        <w:t xml:space="preserve"> </w:t>
      </w:r>
      <w:r w:rsidRPr="00236443">
        <w:rPr>
          <w:rFonts w:ascii="Cambria" w:hAnsi="Cambria"/>
          <w:szCs w:val="26"/>
        </w:rPr>
        <w:t xml:space="preserve">Tom II: </w:t>
      </w:r>
      <w:r w:rsidRPr="00236443">
        <w:rPr>
          <w:rFonts w:ascii="Cambria" w:hAnsi="Cambria"/>
          <w:i/>
          <w:szCs w:val="26"/>
        </w:rPr>
        <w:t>Od 1789 roku do współczesności</w:t>
      </w:r>
      <w:r w:rsidRPr="00236443">
        <w:rPr>
          <w:rFonts w:ascii="Cambria" w:hAnsi="Cambria"/>
          <w:szCs w:val="26"/>
        </w:rPr>
        <w:t>, Gdańskie Wydawnictwo Oświatowe, Gdańsk 2002, s. 85</w:t>
      </w:r>
      <w:r>
        <w:rPr>
          <w:rFonts w:ascii="Cambria" w:hAnsi="Cambria"/>
          <w:szCs w:val="26"/>
        </w:rPr>
        <w:t>.</w:t>
      </w:r>
    </w:p>
    <w:p w:rsidR="00BC6E21" w:rsidRPr="00651933" w:rsidRDefault="00BC6E21" w:rsidP="00BC6E21">
      <w:pPr>
        <w:spacing w:line="276" w:lineRule="auto"/>
        <w:rPr>
          <w:rFonts w:ascii="Cambria" w:hAnsi="Cambria"/>
          <w:szCs w:val="26"/>
        </w:rPr>
      </w:pPr>
    </w:p>
    <w:p w:rsidR="00BC6E21" w:rsidRPr="00651933" w:rsidRDefault="00BC6E21" w:rsidP="00BC6E21">
      <w:pPr>
        <w:spacing w:line="276" w:lineRule="auto"/>
        <w:rPr>
          <w:rFonts w:ascii="Cambria" w:hAnsi="Cambria"/>
          <w:szCs w:val="26"/>
        </w:rPr>
      </w:pPr>
      <w:r w:rsidRPr="00651933">
        <w:rPr>
          <w:rFonts w:ascii="Cambria" w:hAnsi="Cambria" w:cs="NaomiSansEFN-Bold"/>
          <w:b/>
          <w:bCs/>
          <w:szCs w:val="26"/>
        </w:rPr>
        <w:t xml:space="preserve">separatystyczny </w:t>
      </w:r>
      <w:r w:rsidRPr="00651933">
        <w:rPr>
          <w:rFonts w:ascii="Cambria" w:hAnsi="Cambria" w:cs="NaomiSansEFN"/>
          <w:szCs w:val="26"/>
        </w:rPr>
        <w:t>– dążący do oddzielenia się</w:t>
      </w:r>
    </w:p>
    <w:p w:rsidR="00BC6E21" w:rsidRPr="00651933" w:rsidRDefault="00BC6E21" w:rsidP="00BC6E21">
      <w:pPr>
        <w:spacing w:line="276" w:lineRule="auto"/>
        <w:rPr>
          <w:rFonts w:ascii="Cambria" w:hAnsi="Cambria"/>
          <w:szCs w:val="26"/>
        </w:rPr>
      </w:pPr>
      <w:r w:rsidRPr="00651933">
        <w:rPr>
          <w:rFonts w:ascii="Cambria" w:hAnsi="Cambria" w:cs="NaomiSansEFN-Bold"/>
          <w:b/>
          <w:bCs/>
          <w:szCs w:val="26"/>
        </w:rPr>
        <w:t xml:space="preserve">baza </w:t>
      </w:r>
      <w:r w:rsidRPr="00651933">
        <w:rPr>
          <w:rFonts w:ascii="Cambria" w:hAnsi="Cambria" w:cs="NaomiSansEFN"/>
          <w:szCs w:val="26"/>
        </w:rPr>
        <w:t>– tu: zwolennicy partii bolszewickiej</w:t>
      </w:r>
    </w:p>
    <w:p w:rsidR="00BC6E21" w:rsidRPr="00112F01" w:rsidRDefault="00BC6E21" w:rsidP="00BC6E21">
      <w:pPr>
        <w:spacing w:line="276" w:lineRule="auto"/>
        <w:rPr>
          <w:rFonts w:ascii="Cambria" w:hAnsi="Cambria"/>
          <w:sz w:val="26"/>
          <w:szCs w:val="26"/>
        </w:rPr>
      </w:pPr>
    </w:p>
    <w:p w:rsidR="00BC6E21" w:rsidRPr="00112F01" w:rsidRDefault="00BC6E21" w:rsidP="00BC6E21">
      <w:pPr>
        <w:spacing w:line="276" w:lineRule="auto"/>
        <w:rPr>
          <w:rFonts w:ascii="Cambria" w:hAnsi="Cambria"/>
          <w:sz w:val="26"/>
          <w:szCs w:val="26"/>
        </w:rPr>
      </w:pPr>
    </w:p>
    <w:p w:rsidR="00BC6E21" w:rsidRPr="00112F01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FA7E73">
        <w:rPr>
          <w:rFonts w:ascii="Cambria" w:hAnsi="Cambria"/>
          <w:b/>
          <w:sz w:val="26"/>
          <w:szCs w:val="26"/>
        </w:rPr>
        <w:t>1.</w:t>
      </w:r>
      <w:r w:rsidRPr="00112F01">
        <w:rPr>
          <w:rFonts w:ascii="Cambria" w:hAnsi="Cambria"/>
          <w:sz w:val="26"/>
          <w:szCs w:val="26"/>
        </w:rPr>
        <w:t xml:space="preserve"> Opisanej w tekście działalności antyrosyjskiej podjęło się M</w:t>
      </w:r>
      <w:r>
        <w:rPr>
          <w:rFonts w:ascii="Cambria" w:hAnsi="Cambria"/>
          <w:sz w:val="26"/>
          <w:szCs w:val="26"/>
        </w:rPr>
        <w:t>inisterstwo Spraw Zagranicznych</w:t>
      </w:r>
    </w:p>
    <w:p w:rsidR="00BC6E21" w:rsidRPr="00112F01" w:rsidRDefault="00BC6E21" w:rsidP="00BC6E21">
      <w:pPr>
        <w:tabs>
          <w:tab w:val="left" w:pos="2835"/>
          <w:tab w:val="left" w:pos="4678"/>
          <w:tab w:val="left" w:pos="6663"/>
        </w:tabs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a) Wielkiej Brytanii</w:t>
      </w:r>
      <w:r>
        <w:rPr>
          <w:rFonts w:ascii="Cambria" w:hAnsi="Cambria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>b) Włoch</w:t>
      </w:r>
      <w:r>
        <w:rPr>
          <w:rFonts w:ascii="Cambria" w:hAnsi="Cambria"/>
          <w:sz w:val="26"/>
          <w:szCs w:val="26"/>
        </w:rPr>
        <w:t xml:space="preserve">. </w:t>
      </w:r>
      <w:r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>c) Niemiec</w:t>
      </w:r>
      <w:r>
        <w:rPr>
          <w:rFonts w:ascii="Cambria" w:hAnsi="Cambria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>d) Austro-Węgier</w:t>
      </w:r>
      <w:r>
        <w:rPr>
          <w:rFonts w:ascii="Cambria" w:hAnsi="Cambria"/>
          <w:sz w:val="26"/>
          <w:szCs w:val="26"/>
        </w:rPr>
        <w:t>.</w:t>
      </w:r>
    </w:p>
    <w:p w:rsidR="00BC6E21" w:rsidRPr="005406D7" w:rsidRDefault="00BC6E21" w:rsidP="00BC6E21">
      <w:pPr>
        <w:spacing w:before="240"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b/>
          <w:sz w:val="26"/>
          <w:szCs w:val="26"/>
        </w:rPr>
        <w:t>2.</w:t>
      </w:r>
      <w:r w:rsidRPr="005406D7">
        <w:rPr>
          <w:rFonts w:ascii="Cambria" w:hAnsi="Cambria"/>
          <w:sz w:val="26"/>
          <w:szCs w:val="26"/>
        </w:rPr>
        <w:t xml:space="preserve"> Celem działalności Ministerstwa Spraw Zagranicznych Niemiec </w:t>
      </w:r>
      <w:r w:rsidRPr="005406D7">
        <w:rPr>
          <w:rFonts w:ascii="Cambria" w:hAnsi="Cambria"/>
          <w:b/>
          <w:sz w:val="26"/>
          <w:szCs w:val="26"/>
        </w:rPr>
        <w:t>nie było</w:t>
      </w:r>
    </w:p>
    <w:p w:rsidR="00BC6E21" w:rsidRPr="00112F01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a) zdestabilizowanie sytuacji w Rosji.</w:t>
      </w:r>
    </w:p>
    <w:p w:rsidR="00BC6E21" w:rsidRPr="00112F01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b) wykluczenie Rosji z działań wojennych</w:t>
      </w:r>
      <w:r>
        <w:rPr>
          <w:rFonts w:ascii="Cambria" w:hAnsi="Cambria"/>
          <w:sz w:val="26"/>
          <w:szCs w:val="26"/>
        </w:rPr>
        <w:t>.</w:t>
      </w:r>
    </w:p>
    <w:p w:rsidR="00BC6E21" w:rsidRPr="00112F01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c) skoncentrowanie działań militarnych na froncie wschodnim</w:t>
      </w:r>
      <w:r>
        <w:rPr>
          <w:rFonts w:ascii="Cambria" w:hAnsi="Cambria"/>
          <w:sz w:val="26"/>
          <w:szCs w:val="26"/>
        </w:rPr>
        <w:t>.</w:t>
      </w:r>
    </w:p>
    <w:p w:rsidR="00BC6E21" w:rsidRPr="00112F01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d) wzmocnienie pozycji komunistów na rosyjskiej scenie politycznej</w:t>
      </w:r>
      <w:r>
        <w:rPr>
          <w:rFonts w:ascii="Cambria" w:hAnsi="Cambria"/>
          <w:sz w:val="26"/>
          <w:szCs w:val="26"/>
        </w:rPr>
        <w:t>.</w:t>
      </w:r>
    </w:p>
    <w:p w:rsidR="00BC6E21" w:rsidRPr="005406D7" w:rsidRDefault="00BC6E21" w:rsidP="00BC6E21">
      <w:pPr>
        <w:spacing w:before="240"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b/>
          <w:sz w:val="26"/>
          <w:szCs w:val="26"/>
        </w:rPr>
        <w:t>3.</w:t>
      </w:r>
      <w:r w:rsidRPr="005406D7">
        <w:rPr>
          <w:rFonts w:ascii="Cambria" w:hAnsi="Cambria"/>
          <w:sz w:val="26"/>
          <w:szCs w:val="26"/>
        </w:rPr>
        <w:t xml:space="preserve"> Wzmocnienie pozycji bolszewików w Rosji było wynikiem</w:t>
      </w:r>
    </w:p>
    <w:p w:rsidR="00BC6E21" w:rsidRPr="005406D7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a) rozpadu ententy.</w:t>
      </w:r>
    </w:p>
    <w:p w:rsidR="00BC6E21" w:rsidRPr="005406D7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b) wzrostu tendencji separatystycznych w Rosji.</w:t>
      </w:r>
    </w:p>
    <w:p w:rsidR="00BC6E21" w:rsidRPr="005406D7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c) wsparcia finansowego jednego z państw centralnych.</w:t>
      </w:r>
    </w:p>
    <w:p w:rsidR="00BC6E21" w:rsidRPr="00112F01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5406D7">
        <w:rPr>
          <w:rFonts w:ascii="Cambria" w:hAnsi="Cambria"/>
          <w:sz w:val="26"/>
          <w:szCs w:val="26"/>
        </w:rPr>
        <w:t>d) sukcesów militarnych Rosji na froncie wschodnim.</w:t>
      </w:r>
    </w:p>
    <w:p w:rsidR="00BC6E21" w:rsidRPr="00112F01" w:rsidRDefault="00BC6E21" w:rsidP="00BC6E21">
      <w:pPr>
        <w:spacing w:before="240" w:after="0" w:line="276" w:lineRule="auto"/>
        <w:rPr>
          <w:rFonts w:ascii="Cambria" w:hAnsi="Cambria"/>
          <w:sz w:val="26"/>
          <w:szCs w:val="26"/>
        </w:rPr>
      </w:pPr>
      <w:r w:rsidRPr="00FA7E73">
        <w:rPr>
          <w:rFonts w:ascii="Cambria" w:hAnsi="Cambria"/>
          <w:b/>
          <w:sz w:val="26"/>
          <w:szCs w:val="26"/>
        </w:rPr>
        <w:t xml:space="preserve">4. </w:t>
      </w:r>
      <w:r w:rsidRPr="00112F01">
        <w:rPr>
          <w:rFonts w:ascii="Cambria" w:hAnsi="Cambria"/>
          <w:sz w:val="26"/>
          <w:szCs w:val="26"/>
        </w:rPr>
        <w:t>Opis antyrosyj</w:t>
      </w:r>
      <w:r>
        <w:rPr>
          <w:rFonts w:ascii="Cambria" w:hAnsi="Cambria"/>
          <w:sz w:val="26"/>
          <w:szCs w:val="26"/>
        </w:rPr>
        <w:t>skiej działalności ma charakter</w:t>
      </w:r>
    </w:p>
    <w:p w:rsidR="00BC6E21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a) relacji</w:t>
      </w:r>
      <w:r>
        <w:rPr>
          <w:rFonts w:ascii="Cambria" w:hAnsi="Cambria"/>
          <w:sz w:val="26"/>
          <w:szCs w:val="26"/>
        </w:rPr>
        <w:t>.</w:t>
      </w:r>
      <w:r w:rsidRPr="00112F01"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ab/>
      </w:r>
      <w:r w:rsidR="00236443">
        <w:rPr>
          <w:rFonts w:ascii="Cambria" w:hAnsi="Cambria"/>
          <w:sz w:val="26"/>
          <w:szCs w:val="26"/>
        </w:rPr>
        <w:tab/>
      </w:r>
      <w:r w:rsidR="00236443" w:rsidRPr="00112F01">
        <w:rPr>
          <w:rFonts w:ascii="Cambria" w:hAnsi="Cambria"/>
          <w:sz w:val="26"/>
          <w:szCs w:val="26"/>
        </w:rPr>
        <w:t>c) listu</w:t>
      </w:r>
      <w:r w:rsidR="00236443">
        <w:rPr>
          <w:rFonts w:ascii="Cambria" w:hAnsi="Cambria"/>
          <w:sz w:val="26"/>
          <w:szCs w:val="26"/>
        </w:rPr>
        <w:t>.</w:t>
      </w:r>
    </w:p>
    <w:p w:rsidR="00BC6E21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>b) wspomnień</w:t>
      </w:r>
      <w:r>
        <w:rPr>
          <w:rFonts w:ascii="Cambria" w:hAnsi="Cambria"/>
          <w:sz w:val="26"/>
          <w:szCs w:val="26"/>
        </w:rPr>
        <w:t>.</w:t>
      </w:r>
      <w:r w:rsidRPr="00112F01"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ab/>
      </w:r>
      <w:r w:rsidR="00236443" w:rsidRPr="00112F01">
        <w:rPr>
          <w:rFonts w:ascii="Cambria" w:hAnsi="Cambria"/>
          <w:sz w:val="26"/>
          <w:szCs w:val="26"/>
        </w:rPr>
        <w:t>d) anegdoty</w:t>
      </w:r>
      <w:r w:rsidR="00236443">
        <w:rPr>
          <w:rFonts w:ascii="Cambria" w:hAnsi="Cambria"/>
          <w:sz w:val="26"/>
          <w:szCs w:val="26"/>
        </w:rPr>
        <w:t>.</w:t>
      </w:r>
      <w:r w:rsidRPr="00112F01">
        <w:rPr>
          <w:rFonts w:ascii="Cambria" w:hAnsi="Cambria"/>
          <w:sz w:val="26"/>
          <w:szCs w:val="26"/>
        </w:rPr>
        <w:tab/>
      </w:r>
    </w:p>
    <w:p w:rsidR="00BC6E21" w:rsidRDefault="00BC6E21" w:rsidP="00BC6E21">
      <w:pPr>
        <w:spacing w:after="0" w:line="276" w:lineRule="auto"/>
        <w:rPr>
          <w:rFonts w:ascii="Cambria" w:hAnsi="Cambria"/>
          <w:sz w:val="26"/>
          <w:szCs w:val="26"/>
        </w:rPr>
      </w:pPr>
      <w:r w:rsidRPr="00112F01">
        <w:rPr>
          <w:rFonts w:ascii="Cambria" w:hAnsi="Cambria"/>
          <w:sz w:val="26"/>
          <w:szCs w:val="26"/>
        </w:rPr>
        <w:tab/>
      </w:r>
      <w:r w:rsidRPr="00112F01">
        <w:rPr>
          <w:rFonts w:ascii="Cambria" w:hAnsi="Cambria"/>
          <w:sz w:val="26"/>
          <w:szCs w:val="26"/>
        </w:rPr>
        <w:tab/>
      </w:r>
    </w:p>
    <w:p w:rsidR="00236443" w:rsidRDefault="00236443" w:rsidP="00236443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bookmarkStart w:id="0" w:name="_GoBack"/>
      <w:bookmarkEnd w:id="0"/>
      <w:r w:rsidRPr="00B939AF">
        <w:rPr>
          <w:rFonts w:ascii="Cambria" w:hAnsi="Cambria"/>
          <w:b/>
          <w:color w:val="C00000"/>
          <w:sz w:val="32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236443" w:rsidRPr="00B939AF" w:rsidTr="00022AB7">
        <w:tc>
          <w:tcPr>
            <w:tcW w:w="1152" w:type="dxa"/>
            <w:vAlign w:val="center"/>
          </w:tcPr>
          <w:p w:rsidR="00236443" w:rsidRPr="00B939AF" w:rsidRDefault="00236443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236443" w:rsidRPr="00B939AF" w:rsidRDefault="00236443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236443" w:rsidTr="00022AB7">
        <w:tc>
          <w:tcPr>
            <w:tcW w:w="1152" w:type="dxa"/>
          </w:tcPr>
          <w:p w:rsidR="00236443" w:rsidRDefault="00236443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236443" w:rsidRDefault="00236443" w:rsidP="00022AB7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236443" w:rsidRPr="00B41482" w:rsidTr="00022AB7">
        <w:tc>
          <w:tcPr>
            <w:tcW w:w="1152" w:type="dxa"/>
          </w:tcPr>
          <w:p w:rsidR="00236443" w:rsidRDefault="00236443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236443" w:rsidRDefault="00236443" w:rsidP="00022AB7">
            <w:pPr>
              <w:spacing w:before="80" w:line="360" w:lineRule="auto"/>
              <w:jc w:val="left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236443" w:rsidTr="00236443">
        <w:tc>
          <w:tcPr>
            <w:tcW w:w="1152" w:type="dxa"/>
          </w:tcPr>
          <w:p w:rsidR="00236443" w:rsidRDefault="00236443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236443" w:rsidRDefault="00236443" w:rsidP="00022AB7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236443" w:rsidRPr="00B41482" w:rsidTr="00236443">
        <w:tc>
          <w:tcPr>
            <w:tcW w:w="1152" w:type="dxa"/>
          </w:tcPr>
          <w:p w:rsidR="00236443" w:rsidRDefault="00236443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4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236443" w:rsidRDefault="00236443" w:rsidP="00022AB7">
            <w:pPr>
              <w:spacing w:before="80" w:line="360" w:lineRule="auto"/>
              <w:jc w:val="left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BC6E21" w:rsidRPr="00112F01" w:rsidRDefault="00BC6E21" w:rsidP="00BC6E21">
      <w:pPr>
        <w:spacing w:line="276" w:lineRule="auto"/>
        <w:rPr>
          <w:rFonts w:ascii="Cambria" w:hAnsi="Cambria"/>
          <w:sz w:val="26"/>
          <w:szCs w:val="26"/>
        </w:rPr>
      </w:pPr>
    </w:p>
    <w:p w:rsidR="00FA6719" w:rsidRDefault="00FA6719"/>
    <w:sectPr w:rsidR="00FA6719" w:rsidSect="00236443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443" w:rsidRDefault="00236443" w:rsidP="00236443">
      <w:pPr>
        <w:spacing w:after="0" w:line="240" w:lineRule="auto"/>
      </w:pPr>
      <w:r>
        <w:separator/>
      </w:r>
    </w:p>
  </w:endnote>
  <w:endnote w:type="continuationSeparator" w:id="0">
    <w:p w:rsidR="00236443" w:rsidRDefault="00236443" w:rsidP="0023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aomiSansEFN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aomiSansEF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236443" w:rsidRDefault="00236443" w:rsidP="00236443">
        <w:pPr>
          <w:pStyle w:val="Stopka"/>
          <w:tabs>
            <w:tab w:val="left" w:pos="3976"/>
            <w:tab w:val="center" w:pos="4356"/>
          </w:tabs>
          <w:ind w:right="360"/>
          <w:jc w:val="left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06189E07" wp14:editId="797317EE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236443" w:rsidRPr="000A50B4" w:rsidRDefault="00236443" w:rsidP="00236443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443" w:rsidRDefault="00236443" w:rsidP="00236443">
      <w:pPr>
        <w:spacing w:after="0" w:line="240" w:lineRule="auto"/>
      </w:pPr>
      <w:r>
        <w:separator/>
      </w:r>
    </w:p>
  </w:footnote>
  <w:footnote w:type="continuationSeparator" w:id="0">
    <w:p w:rsidR="00236443" w:rsidRDefault="00236443" w:rsidP="00236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21"/>
    <w:rsid w:val="00236443"/>
    <w:rsid w:val="007650E1"/>
    <w:rsid w:val="00BC6E21"/>
    <w:rsid w:val="00C12D05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7BC65-292B-4CFA-9754-3347861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E21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443"/>
  </w:style>
  <w:style w:type="paragraph" w:styleId="Stopka">
    <w:name w:val="footer"/>
    <w:basedOn w:val="Normalny"/>
    <w:link w:val="StopkaZnak"/>
    <w:uiPriority w:val="99"/>
    <w:unhideWhenUsed/>
    <w:rsid w:val="00236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443"/>
  </w:style>
  <w:style w:type="table" w:styleId="Tabela-Siatka">
    <w:name w:val="Table Grid"/>
    <w:basedOn w:val="Standardowy"/>
    <w:uiPriority w:val="39"/>
    <w:rsid w:val="0023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2024-12-19T16:00:00Z</dcterms:created>
  <dcterms:modified xsi:type="dcterms:W3CDTF">2024-12-19T16:07:00Z</dcterms:modified>
</cp:coreProperties>
</file>