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8300F" w:rsidRDefault="00DF2731">
      <w:pPr>
        <w:spacing w:line="360" w:lineRule="auto"/>
        <w:jc w:val="center"/>
        <w:rPr>
          <w:rFonts w:eastAsia="Times New Roman"/>
          <w:b/>
          <w:bCs/>
          <w:sz w:val="24"/>
          <w:szCs w:val="24"/>
        </w:rPr>
      </w:pPr>
      <w:r w:rsidRPr="00CD2928">
        <w:rPr>
          <w:rFonts w:eastAsia="Times New Roman"/>
          <w:b/>
          <w:bCs/>
          <w:sz w:val="24"/>
          <w:szCs w:val="24"/>
        </w:rPr>
        <w:t>Opinia o programie nauczania</w:t>
      </w:r>
    </w:p>
    <w:p w14:paraId="00000002" w14:textId="77777777" w:rsidR="0038300F" w:rsidRPr="00CD2928" w:rsidRDefault="0038300F">
      <w:pPr>
        <w:spacing w:line="360" w:lineRule="auto"/>
        <w:jc w:val="both"/>
        <w:rPr>
          <w:rFonts w:eastAsia="Times New Roman"/>
        </w:rPr>
      </w:pPr>
    </w:p>
    <w:p w14:paraId="00000003" w14:textId="626E623F" w:rsidR="0038300F" w:rsidRPr="00CD2928" w:rsidRDefault="00DF2731">
      <w:pPr>
        <w:spacing w:line="360" w:lineRule="auto"/>
        <w:jc w:val="both"/>
        <w:rPr>
          <w:rFonts w:eastAsia="Times New Roman"/>
        </w:rPr>
      </w:pPr>
      <w:r w:rsidRPr="00CD2928">
        <w:rPr>
          <w:rFonts w:eastAsia="Times New Roman"/>
          <w:b/>
          <w:bCs/>
          <w:color w:val="0070C0"/>
        </w:rPr>
        <w:t>Nazwa programu:</w:t>
      </w:r>
      <w:r w:rsidRPr="00CD2928">
        <w:rPr>
          <w:rFonts w:eastAsia="Times New Roman"/>
          <w:color w:val="0070C0"/>
        </w:rPr>
        <w:t xml:space="preserve"> </w:t>
      </w:r>
      <w:r w:rsidRPr="00CD2928">
        <w:rPr>
          <w:rFonts w:eastAsia="Times New Roman"/>
        </w:rPr>
        <w:t xml:space="preserve">„To nasz świat. Biologia” Program nauczania biologii dla drugiego etapu edukacyjnego (klasy V–VIII szkoły podstawowej) zgodny z podstawą programową obowiązującą od </w:t>
      </w:r>
      <w:r w:rsidRPr="00CD2928">
        <w:rPr>
          <w:rFonts w:eastAsia="Times New Roman"/>
        </w:rPr>
        <w:t>202</w:t>
      </w:r>
      <w:r w:rsidR="00035479">
        <w:rPr>
          <w:rFonts w:eastAsia="Times New Roman"/>
        </w:rPr>
        <w:t>5</w:t>
      </w:r>
      <w:r w:rsidRPr="00CD2928">
        <w:rPr>
          <w:rFonts w:eastAsia="Times New Roman"/>
        </w:rPr>
        <w:t xml:space="preserve"> r.</w:t>
      </w:r>
      <w:r w:rsidR="00035479">
        <w:rPr>
          <w:rStyle w:val="Odwoanieprzypisudolnego"/>
          <w:rFonts w:eastAsia="Times New Roman"/>
        </w:rPr>
        <w:footnoteReference w:id="1"/>
      </w:r>
    </w:p>
    <w:p w14:paraId="00000005" w14:textId="7A4B1303" w:rsidR="0038300F" w:rsidRPr="00CD2928" w:rsidRDefault="00DF2731">
      <w:pPr>
        <w:spacing w:line="360" w:lineRule="auto"/>
        <w:jc w:val="both"/>
        <w:rPr>
          <w:rFonts w:eastAsia="Times New Roman"/>
        </w:rPr>
      </w:pPr>
      <w:r w:rsidRPr="00CD2928">
        <w:rPr>
          <w:rFonts w:eastAsia="Times New Roman"/>
          <w:b/>
          <w:bCs/>
          <w:color w:val="0070C0"/>
        </w:rPr>
        <w:t>Autor</w:t>
      </w:r>
      <w:r w:rsidR="00CD2928" w:rsidRPr="00CD2928">
        <w:rPr>
          <w:rFonts w:eastAsia="Times New Roman"/>
          <w:b/>
          <w:bCs/>
          <w:color w:val="0070C0"/>
        </w:rPr>
        <w:t>ka</w:t>
      </w:r>
      <w:r w:rsidRPr="00CD2928">
        <w:rPr>
          <w:rFonts w:eastAsia="Times New Roman"/>
          <w:b/>
          <w:bCs/>
          <w:color w:val="0070C0"/>
        </w:rPr>
        <w:t>:</w:t>
      </w:r>
      <w:r w:rsidRPr="00CD2928">
        <w:rPr>
          <w:rFonts w:eastAsia="Times New Roman"/>
          <w:color w:val="0070C0"/>
        </w:rPr>
        <w:t xml:space="preserve"> </w:t>
      </w:r>
      <w:r w:rsidRPr="00CD2928">
        <w:rPr>
          <w:rFonts w:eastAsia="Times New Roman"/>
        </w:rPr>
        <w:t>Kamila Skalska</w:t>
      </w:r>
    </w:p>
    <w:p w14:paraId="00000007" w14:textId="77777777" w:rsidR="0038300F" w:rsidRPr="00CD2928" w:rsidRDefault="00DF2731">
      <w:pPr>
        <w:spacing w:line="360" w:lineRule="auto"/>
        <w:jc w:val="both"/>
        <w:rPr>
          <w:rFonts w:eastAsia="Times New Roman"/>
        </w:rPr>
      </w:pPr>
      <w:r w:rsidRPr="00CD2928">
        <w:rPr>
          <w:rFonts w:eastAsia="Times New Roman"/>
          <w:b/>
          <w:bCs/>
          <w:color w:val="0070C0"/>
        </w:rPr>
        <w:t>Wydawnictwo:</w:t>
      </w:r>
      <w:r w:rsidRPr="00CD2928">
        <w:rPr>
          <w:rFonts w:eastAsia="Times New Roman"/>
          <w:color w:val="0070C0"/>
        </w:rPr>
        <w:t xml:space="preserve"> </w:t>
      </w:r>
      <w:r w:rsidRPr="00CD2928">
        <w:rPr>
          <w:rFonts w:eastAsia="Times New Roman"/>
        </w:rPr>
        <w:t>Gdańskie Wydawnictwo Oświatowe</w:t>
      </w:r>
    </w:p>
    <w:p w14:paraId="00000009" w14:textId="77777777" w:rsidR="0038300F" w:rsidRPr="00CD2928" w:rsidRDefault="00DF2731">
      <w:pPr>
        <w:spacing w:line="360" w:lineRule="auto"/>
        <w:jc w:val="both"/>
        <w:rPr>
          <w:rFonts w:eastAsia="Times New Roman"/>
        </w:rPr>
      </w:pPr>
      <w:r w:rsidRPr="00CD2928">
        <w:rPr>
          <w:rFonts w:eastAsia="Times New Roman"/>
          <w:b/>
          <w:bCs/>
          <w:color w:val="0070C0"/>
        </w:rPr>
        <w:t>Autorka opinii:</w:t>
      </w:r>
      <w:r w:rsidRPr="00CD2928">
        <w:rPr>
          <w:rFonts w:eastAsia="Times New Roman"/>
          <w:color w:val="0070C0"/>
        </w:rPr>
        <w:t xml:space="preserve"> </w:t>
      </w:r>
      <w:r w:rsidRPr="00CD2928">
        <w:rPr>
          <w:rFonts w:eastAsia="Times New Roman"/>
        </w:rPr>
        <w:t>Weronika Piechota, nauczycielka biologii</w:t>
      </w:r>
    </w:p>
    <w:p w14:paraId="0000000B" w14:textId="77777777" w:rsidR="0038300F" w:rsidRPr="00CD2928" w:rsidRDefault="0038300F">
      <w:pPr>
        <w:spacing w:line="360" w:lineRule="auto"/>
        <w:jc w:val="both"/>
        <w:rPr>
          <w:rFonts w:eastAsia="Times New Roman"/>
        </w:rPr>
      </w:pPr>
    </w:p>
    <w:p w14:paraId="0000000C" w14:textId="77777777" w:rsidR="0038300F" w:rsidRPr="00CD2928" w:rsidRDefault="00DF2731">
      <w:pPr>
        <w:spacing w:line="360" w:lineRule="auto"/>
        <w:jc w:val="both"/>
        <w:rPr>
          <w:rFonts w:eastAsia="Times New Roman"/>
          <w:b/>
          <w:bCs/>
        </w:rPr>
      </w:pPr>
      <w:r w:rsidRPr="00CD2928">
        <w:rPr>
          <w:rFonts w:eastAsia="Times New Roman"/>
          <w:b/>
          <w:bCs/>
        </w:rPr>
        <w:t>Wprowadzenie</w:t>
      </w:r>
    </w:p>
    <w:p w14:paraId="0000000E" w14:textId="59584E35" w:rsidR="0038300F" w:rsidRPr="00CD2928" w:rsidRDefault="00DF2731">
      <w:pPr>
        <w:spacing w:line="360" w:lineRule="auto"/>
        <w:jc w:val="both"/>
        <w:rPr>
          <w:rFonts w:eastAsia="Times New Roman"/>
        </w:rPr>
      </w:pPr>
      <w:r w:rsidRPr="00CD2928">
        <w:rPr>
          <w:rFonts w:eastAsia="Times New Roman"/>
        </w:rPr>
        <w:t xml:space="preserve">Program </w:t>
      </w:r>
      <w:r w:rsidRPr="00CD2928">
        <w:rPr>
          <w:rFonts w:eastAsia="Times New Roman"/>
          <w:i/>
          <w:iCs/>
        </w:rPr>
        <w:t>To nasz świat. Biologia</w:t>
      </w:r>
      <w:r w:rsidRPr="00CD2928">
        <w:rPr>
          <w:rFonts w:eastAsia="Times New Roman"/>
        </w:rPr>
        <w:t xml:space="preserve"> autorstwa Kamili Skalskiej jest przeznaczonym dla drugiego etapu edukacyjnego, obejmującego klasy V-VIII szkoły podstawowej. Dokument został opracowany zgodnie z </w:t>
      </w:r>
      <w:r w:rsidRPr="00CD2928">
        <w:rPr>
          <w:rFonts w:eastAsia="Times New Roman"/>
        </w:rPr>
        <w:t xml:space="preserve">obowiązującą </w:t>
      </w:r>
      <w:r w:rsidR="001D4B0E" w:rsidRPr="00CD2928">
        <w:rPr>
          <w:rFonts w:eastAsia="Times New Roman"/>
        </w:rPr>
        <w:t>podstawą programową</w:t>
      </w:r>
      <w:r w:rsidR="001D4B0E">
        <w:rPr>
          <w:rFonts w:eastAsia="Times New Roman"/>
        </w:rPr>
        <w:t xml:space="preserve"> oraz</w:t>
      </w:r>
      <w:r w:rsidRPr="00CD2928">
        <w:rPr>
          <w:rFonts w:eastAsia="Times New Roman"/>
        </w:rPr>
        <w:t xml:space="preserve"> </w:t>
      </w:r>
      <w:r w:rsidRPr="00CD2928">
        <w:rPr>
          <w:rFonts w:eastAsia="Times New Roman"/>
        </w:rPr>
        <w:t>uwzględnia aktualne wymagania określone w rozporządzeniu Ministra Edukacji.</w:t>
      </w:r>
    </w:p>
    <w:p w14:paraId="0000000F" w14:textId="77777777" w:rsidR="0038300F" w:rsidRPr="00CD2928" w:rsidRDefault="00DF2731">
      <w:pPr>
        <w:spacing w:line="360" w:lineRule="auto"/>
        <w:jc w:val="both"/>
        <w:rPr>
          <w:rFonts w:eastAsia="Times New Roman"/>
        </w:rPr>
      </w:pPr>
      <w:r w:rsidRPr="00CD2928">
        <w:rPr>
          <w:rFonts w:eastAsia="Times New Roman"/>
        </w:rPr>
        <w:t>Program został opracowany z myślą o realizacji biologii w klasach V-VIII szkoły podstawowej. Przedstawiony dokument obejmuje jednak wyłącznie ramowy rozkład materiału dla klasy VII, stanowiącej trzeci rok tego cyklu kształcenia. Na jego wykonanie przeznaczono 64-70 jednostek lekcyjnych prowadzonych w wymiarze dwóch godzin tygodniowo.</w:t>
      </w:r>
    </w:p>
    <w:p w14:paraId="00000010" w14:textId="77777777" w:rsidR="0038300F" w:rsidRPr="00CD2928" w:rsidRDefault="0038300F">
      <w:pPr>
        <w:spacing w:line="360" w:lineRule="auto"/>
        <w:jc w:val="both"/>
        <w:rPr>
          <w:rFonts w:eastAsia="Times New Roman"/>
        </w:rPr>
      </w:pPr>
    </w:p>
    <w:p w14:paraId="00000019" w14:textId="77777777" w:rsidR="0038300F" w:rsidRPr="00CD2928" w:rsidRDefault="00DF2731">
      <w:pPr>
        <w:spacing w:line="360" w:lineRule="auto"/>
        <w:jc w:val="both"/>
        <w:rPr>
          <w:rFonts w:eastAsia="Times New Roman"/>
          <w:b/>
          <w:bCs/>
        </w:rPr>
      </w:pPr>
      <w:r w:rsidRPr="00CD2928">
        <w:rPr>
          <w:rFonts w:eastAsia="Times New Roman"/>
          <w:b/>
          <w:bCs/>
        </w:rPr>
        <w:t>Opis zawartości programu</w:t>
      </w:r>
    </w:p>
    <w:p w14:paraId="0000001B" w14:textId="77777777" w:rsidR="0038300F" w:rsidRPr="00CD2928" w:rsidRDefault="00DF2731">
      <w:pPr>
        <w:spacing w:line="360" w:lineRule="auto"/>
        <w:jc w:val="both"/>
        <w:rPr>
          <w:rFonts w:eastAsia="Times New Roman"/>
        </w:rPr>
      </w:pPr>
      <w:r w:rsidRPr="00CD2928">
        <w:rPr>
          <w:rFonts w:eastAsia="Times New Roman"/>
        </w:rPr>
        <w:t xml:space="preserve">Program nauczania </w:t>
      </w:r>
      <w:r w:rsidRPr="00CD2928">
        <w:rPr>
          <w:rFonts w:eastAsia="Times New Roman"/>
          <w:i/>
          <w:iCs/>
        </w:rPr>
        <w:t>To nasz świat. Biologia</w:t>
      </w:r>
      <w:r w:rsidRPr="00CD2928">
        <w:rPr>
          <w:rFonts w:eastAsia="Times New Roman"/>
        </w:rPr>
        <w:t xml:space="preserve"> składa się z sześciu części obejmujących kolejne elementy procesu dydaktycznego:</w:t>
      </w:r>
    </w:p>
    <w:p w14:paraId="0000001D" w14:textId="3A3E5F34" w:rsidR="0038300F" w:rsidRPr="00CD2928" w:rsidRDefault="00CD2928">
      <w:pPr>
        <w:spacing w:line="360" w:lineRule="auto"/>
        <w:jc w:val="both"/>
        <w:rPr>
          <w:rFonts w:eastAsia="Times New Roman"/>
        </w:rPr>
      </w:pPr>
      <w:r>
        <w:rPr>
          <w:rFonts w:eastAsia="Times New Roman"/>
        </w:rPr>
        <w:t xml:space="preserve">• </w:t>
      </w:r>
      <w:r w:rsidRPr="00CD2928">
        <w:rPr>
          <w:rFonts w:eastAsia="Times New Roman"/>
        </w:rPr>
        <w:t>założenia ogólne i cele programu nauczania,</w:t>
      </w:r>
    </w:p>
    <w:p w14:paraId="0000001E" w14:textId="1DC6D5E5" w:rsidR="0038300F" w:rsidRPr="00CD2928" w:rsidRDefault="00CD2928">
      <w:pPr>
        <w:spacing w:line="360" w:lineRule="auto"/>
        <w:jc w:val="both"/>
        <w:rPr>
          <w:rFonts w:eastAsia="Times New Roman"/>
        </w:rPr>
      </w:pPr>
      <w:r>
        <w:rPr>
          <w:rFonts w:eastAsia="Times New Roman"/>
        </w:rPr>
        <w:t xml:space="preserve">• </w:t>
      </w:r>
      <w:r w:rsidRPr="00CD2928">
        <w:rPr>
          <w:rFonts w:eastAsia="Times New Roman"/>
        </w:rPr>
        <w:t xml:space="preserve">ramowy rozkład materiału, </w:t>
      </w:r>
    </w:p>
    <w:p w14:paraId="0000001F" w14:textId="70088117" w:rsidR="0038300F" w:rsidRPr="00CD2928" w:rsidRDefault="00CD2928">
      <w:pPr>
        <w:spacing w:line="360" w:lineRule="auto"/>
        <w:jc w:val="both"/>
        <w:rPr>
          <w:rFonts w:eastAsia="Times New Roman"/>
        </w:rPr>
      </w:pPr>
      <w:r>
        <w:rPr>
          <w:rFonts w:eastAsia="Times New Roman"/>
        </w:rPr>
        <w:t xml:space="preserve">• </w:t>
      </w:r>
      <w:r w:rsidRPr="00CD2928">
        <w:rPr>
          <w:rFonts w:eastAsia="Times New Roman"/>
        </w:rPr>
        <w:t>procedury osiągania celów edukacyjnych,</w:t>
      </w:r>
    </w:p>
    <w:p w14:paraId="00000020" w14:textId="114D3376" w:rsidR="0038300F" w:rsidRPr="00CD2928" w:rsidRDefault="00CD2928">
      <w:pPr>
        <w:spacing w:line="360" w:lineRule="auto"/>
        <w:jc w:val="both"/>
        <w:rPr>
          <w:rFonts w:eastAsia="Times New Roman"/>
        </w:rPr>
      </w:pPr>
      <w:r>
        <w:rPr>
          <w:rFonts w:eastAsia="Times New Roman"/>
        </w:rPr>
        <w:t xml:space="preserve">• </w:t>
      </w:r>
      <w:r w:rsidRPr="00CD2928">
        <w:rPr>
          <w:rFonts w:eastAsia="Times New Roman"/>
        </w:rPr>
        <w:t xml:space="preserve">propozycje metod oceniania, </w:t>
      </w:r>
    </w:p>
    <w:p w14:paraId="00000021" w14:textId="59BC031E" w:rsidR="0038300F" w:rsidRPr="00CD2928" w:rsidRDefault="00CD2928">
      <w:pPr>
        <w:spacing w:line="360" w:lineRule="auto"/>
        <w:jc w:val="both"/>
        <w:rPr>
          <w:rFonts w:eastAsia="Times New Roman"/>
        </w:rPr>
      </w:pPr>
      <w:r>
        <w:rPr>
          <w:rFonts w:eastAsia="Times New Roman"/>
        </w:rPr>
        <w:t xml:space="preserve">• </w:t>
      </w:r>
      <w:r w:rsidRPr="00CD2928">
        <w:rPr>
          <w:rFonts w:eastAsia="Times New Roman"/>
        </w:rPr>
        <w:t>aspekty wychowawcze i rozwój osobowości ucznia,</w:t>
      </w:r>
    </w:p>
    <w:p w14:paraId="00000022" w14:textId="1CD07A28" w:rsidR="0038300F" w:rsidRPr="00CD2928" w:rsidRDefault="00CD2928">
      <w:pPr>
        <w:spacing w:line="360" w:lineRule="auto"/>
        <w:jc w:val="both"/>
        <w:rPr>
          <w:rFonts w:eastAsia="Times New Roman"/>
        </w:rPr>
      </w:pPr>
      <w:r>
        <w:rPr>
          <w:rFonts w:eastAsia="Times New Roman"/>
        </w:rPr>
        <w:t xml:space="preserve">• </w:t>
      </w:r>
      <w:r w:rsidRPr="00CD2928">
        <w:rPr>
          <w:rFonts w:eastAsia="Times New Roman"/>
        </w:rPr>
        <w:t>wykaz zalecanych pomocy dydaktycznych.</w:t>
      </w:r>
    </w:p>
    <w:p w14:paraId="00000023" w14:textId="77777777" w:rsidR="0038300F" w:rsidRPr="00CD2928" w:rsidRDefault="0038300F">
      <w:pPr>
        <w:spacing w:line="360" w:lineRule="auto"/>
        <w:jc w:val="both"/>
        <w:rPr>
          <w:rFonts w:eastAsia="Times New Roman"/>
        </w:rPr>
      </w:pPr>
    </w:p>
    <w:p w14:paraId="00000026" w14:textId="55176006" w:rsidR="00CD2928" w:rsidRDefault="00DF2731">
      <w:pPr>
        <w:spacing w:line="360" w:lineRule="auto"/>
        <w:jc w:val="both"/>
        <w:rPr>
          <w:rFonts w:eastAsia="Times New Roman"/>
        </w:rPr>
      </w:pPr>
      <w:r w:rsidRPr="00CD2928">
        <w:rPr>
          <w:rFonts w:eastAsia="Times New Roman"/>
        </w:rPr>
        <w:t>Przyjęta struktura programu jest przejrzysta i logiczna. Poszczególne rozdziały prowadzą od ogólnych założeń dydaktycznych do szczegółowych wskazówek dotyczących organizacji procesu nauczania, oceniania oraz dostosowania pracy do zróżnicowanych potrzeb uczniów. Dzięki temu dokument może stanowić praktyczne narzędzie wspierające nauczyciela zarówno podczas planowania pracy, jak i realizacji zajęć.</w:t>
      </w:r>
    </w:p>
    <w:p w14:paraId="00000027" w14:textId="7CCB9813" w:rsidR="0038300F" w:rsidRPr="00CD2928" w:rsidRDefault="00CD2928">
      <w:pPr>
        <w:spacing w:line="360" w:lineRule="auto"/>
        <w:jc w:val="both"/>
        <w:rPr>
          <w:rFonts w:eastAsia="Times New Roman"/>
          <w:b/>
          <w:bCs/>
        </w:rPr>
      </w:pPr>
      <w:r>
        <w:rPr>
          <w:rFonts w:eastAsia="Times New Roman"/>
        </w:rPr>
        <w:br w:type="column"/>
      </w:r>
      <w:r w:rsidRPr="00CD2928">
        <w:rPr>
          <w:rFonts w:eastAsia="Times New Roman"/>
          <w:b/>
          <w:bCs/>
        </w:rPr>
        <w:lastRenderedPageBreak/>
        <w:t>Szczegółowa opinia na temat programu</w:t>
      </w:r>
    </w:p>
    <w:p w14:paraId="00000029" w14:textId="77777777" w:rsidR="0038300F" w:rsidRPr="00CD2928" w:rsidRDefault="00DF2731">
      <w:pPr>
        <w:spacing w:line="360" w:lineRule="auto"/>
        <w:jc w:val="both"/>
        <w:rPr>
          <w:rFonts w:eastAsia="Times New Roman"/>
        </w:rPr>
      </w:pPr>
      <w:r w:rsidRPr="00CD2928">
        <w:rPr>
          <w:rFonts w:eastAsia="Times New Roman"/>
          <w:u w:val="single"/>
        </w:rPr>
        <w:t>Założenia ogólne</w:t>
      </w:r>
      <w:r w:rsidRPr="00CD2928">
        <w:rPr>
          <w:rFonts w:eastAsia="Times New Roman"/>
        </w:rPr>
        <w:t xml:space="preserve"> programu dla klasy VII koncentrują się na osiągnięciu pięciu celów kształcenia zgodnych z wymaganiami określonymi w podstawie programowej. Obejmują one rozwijanie wiedzy dotyczącej różnorodności biologicznej i przebiegu procesów biologicznych, umiejętności planowania i prowadzenia badań, posługiwania się informacją, logicznego rozumowania oraz wykorzystywania zdobytej wiedzy w praktyce, a także kształtowanie świadomości związanej ze zdrowiem.</w:t>
      </w:r>
    </w:p>
    <w:p w14:paraId="0000002A" w14:textId="7C0B6D3E" w:rsidR="0038300F" w:rsidRPr="00CD2928" w:rsidRDefault="00DF2731">
      <w:pPr>
        <w:spacing w:line="360" w:lineRule="auto"/>
        <w:jc w:val="both"/>
        <w:rPr>
          <w:rFonts w:eastAsia="Times New Roman"/>
        </w:rPr>
      </w:pPr>
      <w:r w:rsidRPr="00CD2928">
        <w:rPr>
          <w:rFonts w:eastAsia="Times New Roman"/>
        </w:rPr>
        <w:t xml:space="preserve">Autorka nie ogranicza się jednak wyłącznie do wskazania celów poznawczych. W założeniach programu wyraźnie podkreślono również znaczenie rozwijania myślenia krytycznego, umiejętności współpracy, organizacji pracy </w:t>
      </w:r>
      <w:r w:rsidR="00CD2928" w:rsidRPr="00CD2928">
        <w:rPr>
          <w:rFonts w:eastAsia="Times New Roman"/>
        </w:rPr>
        <w:t>własnej</w:t>
      </w:r>
      <w:r w:rsidR="00CD2928">
        <w:rPr>
          <w:rFonts w:eastAsia="Times New Roman"/>
        </w:rPr>
        <w:t xml:space="preserve"> ucznia</w:t>
      </w:r>
      <w:r w:rsidR="00CD2928" w:rsidRPr="00CD2928">
        <w:rPr>
          <w:rFonts w:eastAsia="Times New Roman"/>
        </w:rPr>
        <w:t xml:space="preserve"> </w:t>
      </w:r>
      <w:r w:rsidRPr="00CD2928">
        <w:rPr>
          <w:rFonts w:eastAsia="Times New Roman"/>
        </w:rPr>
        <w:t>oraz kształtowania postaw odpowiedzialności i zaangażowania obywatelskiego. W efekcie program łączy przekazywanie wiedzy biologicznej z przygotowaniem uczniów do wykorzystywania jej w dalszej edukacji i</w:t>
      </w:r>
      <w:r w:rsidR="00CD2928">
        <w:rPr>
          <w:rFonts w:eastAsia="Times New Roman"/>
        </w:rPr>
        <w:t> </w:t>
      </w:r>
      <w:r w:rsidRPr="00CD2928">
        <w:rPr>
          <w:rFonts w:eastAsia="Times New Roman"/>
        </w:rPr>
        <w:t>codziennym życiu.</w:t>
      </w:r>
    </w:p>
    <w:p w14:paraId="0000002B" w14:textId="77777777" w:rsidR="0038300F" w:rsidRPr="00CD2928" w:rsidRDefault="0038300F">
      <w:pPr>
        <w:spacing w:line="360" w:lineRule="auto"/>
        <w:jc w:val="both"/>
        <w:rPr>
          <w:rFonts w:eastAsia="Times New Roman"/>
        </w:rPr>
      </w:pPr>
    </w:p>
    <w:p w14:paraId="0000002C" w14:textId="77777777" w:rsidR="0038300F" w:rsidRPr="00CD2928" w:rsidRDefault="00DF2731">
      <w:pPr>
        <w:spacing w:line="360" w:lineRule="auto"/>
        <w:jc w:val="both"/>
        <w:rPr>
          <w:rFonts w:eastAsia="Times New Roman"/>
        </w:rPr>
      </w:pPr>
      <w:r w:rsidRPr="00CD2928">
        <w:rPr>
          <w:rFonts w:eastAsia="Times New Roman"/>
          <w:u w:val="single"/>
        </w:rPr>
        <w:t>Ramowy rozkład materiału</w:t>
      </w:r>
      <w:r w:rsidRPr="00CD2928">
        <w:rPr>
          <w:rFonts w:eastAsia="Times New Roman"/>
        </w:rPr>
        <w:t xml:space="preserve"> został opracowany w przejrzystej formie tabelarycznej. Poszczególne jednostki lekcyjne pogrupowano wokół powtarzających się obszarów tematycznych: anatomii i fizjologii człowieka, mechanizmów homeostazy oraz profilaktyki zdrowotnej. Powtarzalny układ zagadnień sprzyja zachowaniu przejrzystej organizacji materiału i może ułatwiać uczniom orientację w kolejnych treściach nauczania. Jednocześnie wymaga od nauczyciela świadomego różnicowania metod i form pracy, aby utrzymać aktywność oraz zaangażowanie wszystk</w:t>
      </w:r>
      <w:r w:rsidRPr="00CD2928">
        <w:rPr>
          <w:rFonts w:eastAsia="Times New Roman"/>
        </w:rPr>
        <w:t>ich uczniów.</w:t>
      </w:r>
    </w:p>
    <w:p w14:paraId="0000002D" w14:textId="77777777" w:rsidR="0038300F" w:rsidRPr="00CD2928" w:rsidRDefault="00DF2731">
      <w:pPr>
        <w:spacing w:line="360" w:lineRule="auto"/>
        <w:jc w:val="both"/>
        <w:rPr>
          <w:rFonts w:eastAsia="Times New Roman"/>
        </w:rPr>
      </w:pPr>
      <w:r w:rsidRPr="00CD2928">
        <w:rPr>
          <w:rFonts w:eastAsia="Times New Roman"/>
        </w:rPr>
        <w:t>Rozkład materiału obejmuje tematy lekcji, odpowiadające im treści nauczania, odniesienia do wymagań podstawy programowej, wskazówki dotyczące organizacji zajęć oraz propozycje pomocy dydaktycznych. Taki sposób opracowania dokumentu pozwala powiązać wymagania programowe z planowanymi działaniami dydaktycznymi i doborem środków wykorzystywanych podczas zajęć.</w:t>
      </w:r>
    </w:p>
    <w:p w14:paraId="0000002E" w14:textId="65AFAAC5" w:rsidR="0038300F" w:rsidRDefault="00DF2731">
      <w:pPr>
        <w:spacing w:line="360" w:lineRule="auto"/>
        <w:jc w:val="both"/>
        <w:rPr>
          <w:rFonts w:eastAsia="Times New Roman"/>
        </w:rPr>
      </w:pPr>
      <w:r w:rsidRPr="00CD2928">
        <w:rPr>
          <w:rFonts w:eastAsia="Times New Roman"/>
        </w:rPr>
        <w:t>Program uzupełniono o rozbudowany zestaw materiałów wspierających pracę nauczyciela, obejmujący zarówno materiały tradycyjne, jak i zasoby multimedialne. Tworzą one zestaw narzędzi ułatwiających planowanie i prowadzenie zajęć, pozostawiając jednocześnie nauczycielowi możliwość dostosowania metod pracy do potrzeb konkretnej klasy. Szczególne znaczenie może to mieć dla osób rozpoczynających pracę z nauczaniem biologii, ponieważ usprawnia organizację zajęć, nie ograniczając autonomii nauczyciela w doborze środ</w:t>
      </w:r>
      <w:r w:rsidRPr="00CD2928">
        <w:rPr>
          <w:rFonts w:eastAsia="Times New Roman"/>
        </w:rPr>
        <w:t>ków i</w:t>
      </w:r>
      <w:r w:rsidR="00CD2928">
        <w:rPr>
          <w:rFonts w:eastAsia="Times New Roman"/>
        </w:rPr>
        <w:t> </w:t>
      </w:r>
      <w:r w:rsidRPr="00CD2928">
        <w:rPr>
          <w:rFonts w:eastAsia="Times New Roman"/>
        </w:rPr>
        <w:t>metod dydaktycznych.</w:t>
      </w:r>
    </w:p>
    <w:p w14:paraId="4D47FC2B" w14:textId="77777777" w:rsidR="00CD2928" w:rsidRPr="00CD2928" w:rsidRDefault="00CD2928">
      <w:pPr>
        <w:spacing w:line="360" w:lineRule="auto"/>
        <w:jc w:val="both"/>
        <w:rPr>
          <w:rFonts w:eastAsia="Times New Roman"/>
        </w:rPr>
      </w:pPr>
    </w:p>
    <w:p w14:paraId="00000030" w14:textId="40B77007" w:rsidR="0038300F" w:rsidRPr="00CD2928" w:rsidRDefault="00DF2731">
      <w:pPr>
        <w:spacing w:line="360" w:lineRule="auto"/>
        <w:jc w:val="both"/>
        <w:rPr>
          <w:rFonts w:eastAsia="Times New Roman"/>
        </w:rPr>
      </w:pPr>
      <w:r w:rsidRPr="00CD2928">
        <w:rPr>
          <w:rFonts w:eastAsia="Times New Roman"/>
        </w:rPr>
        <w:t xml:space="preserve">W części poświęconej </w:t>
      </w:r>
      <w:r w:rsidRPr="00CD2928">
        <w:rPr>
          <w:rFonts w:eastAsia="Times New Roman"/>
          <w:u w:val="single"/>
        </w:rPr>
        <w:t>procedurom osiągania celów edukacyjnych</w:t>
      </w:r>
      <w:r w:rsidRPr="00CD2928">
        <w:rPr>
          <w:rFonts w:eastAsia="Times New Roman"/>
        </w:rPr>
        <w:t xml:space="preserve"> autorka przedstawia sposób organizacji procesu dydaktycznego oparty na aktywnym uczestnictwie uczniów w</w:t>
      </w:r>
      <w:r w:rsidR="00CD2928">
        <w:rPr>
          <w:rFonts w:eastAsia="Times New Roman"/>
        </w:rPr>
        <w:t> </w:t>
      </w:r>
      <w:r w:rsidRPr="00CD2928">
        <w:rPr>
          <w:rFonts w:eastAsia="Times New Roman"/>
        </w:rPr>
        <w:t xml:space="preserve">zdobywaniu wiedzy. Zaproponowane metody pracy pozostają zgodne z zapisami podstawy </w:t>
      </w:r>
      <w:r w:rsidRPr="00CD2928">
        <w:rPr>
          <w:rFonts w:eastAsia="Times New Roman"/>
        </w:rPr>
        <w:lastRenderedPageBreak/>
        <w:t>programowej, która podkreśla znaczenie samodzielnego planowania i prowadzenia obserwacji, doświadczeń oraz rozwijania umiejętności badawczych.</w:t>
      </w:r>
    </w:p>
    <w:p w14:paraId="00000031" w14:textId="2E4E807E" w:rsidR="0038300F" w:rsidRPr="00CD2928" w:rsidRDefault="00DF2731">
      <w:pPr>
        <w:spacing w:line="360" w:lineRule="auto"/>
        <w:jc w:val="both"/>
        <w:rPr>
          <w:rFonts w:eastAsia="Times New Roman"/>
        </w:rPr>
      </w:pPr>
      <w:r w:rsidRPr="00CD2928">
        <w:rPr>
          <w:rFonts w:eastAsia="Times New Roman"/>
        </w:rPr>
        <w:t xml:space="preserve">Przyjęte rozwiązania odchodzą od modelu lekcji opartego przede wszystkim na przekazywaniu informacji przez nauczyciela. Zamiast tego </w:t>
      </w:r>
      <w:r w:rsidR="00D32AAE">
        <w:rPr>
          <w:rFonts w:eastAsia="Times New Roman"/>
        </w:rPr>
        <w:t>kładą nacisk na</w:t>
      </w:r>
      <w:r w:rsidRPr="00CD2928">
        <w:rPr>
          <w:rFonts w:eastAsia="Times New Roman"/>
        </w:rPr>
        <w:t xml:space="preserve"> czynny udział uczniów w obserwacjach, doświadczeniach, pracy badawczej oraz wykorzystaniu technologii informacyjno-komunikacyjnych. Konsekwentne łączenie obserwacji z formułowaniem wniosków sprzyja stopniowemu budowaniu wiedzy biologicznej oraz pokazuje uczniom biologię jako naukę opartą na analizie i interpretacji zjawisk, a nie wyłącznie na zapamiętywaniu informacji.</w:t>
      </w:r>
    </w:p>
    <w:p w14:paraId="00000032" w14:textId="77777777" w:rsidR="0038300F" w:rsidRPr="00CD2928" w:rsidRDefault="0038300F">
      <w:pPr>
        <w:spacing w:line="360" w:lineRule="auto"/>
        <w:jc w:val="both"/>
        <w:rPr>
          <w:rFonts w:eastAsia="Times New Roman"/>
        </w:rPr>
      </w:pPr>
    </w:p>
    <w:p w14:paraId="00000033" w14:textId="77777777" w:rsidR="0038300F" w:rsidRPr="00CD2928" w:rsidRDefault="00DF2731">
      <w:pPr>
        <w:spacing w:line="360" w:lineRule="auto"/>
        <w:jc w:val="both"/>
        <w:rPr>
          <w:rFonts w:eastAsia="Times New Roman"/>
        </w:rPr>
      </w:pPr>
      <w:r w:rsidRPr="00CD2928">
        <w:rPr>
          <w:rFonts w:eastAsia="Times New Roman"/>
          <w:u w:val="single"/>
        </w:rPr>
        <w:t>Proponowany system oceniania</w:t>
      </w:r>
      <w:r w:rsidRPr="00CD2928">
        <w:rPr>
          <w:rFonts w:eastAsia="Times New Roman"/>
        </w:rPr>
        <w:t xml:space="preserve"> uwzględnia zarówno stopień opanowania wiedzy biologicznej, jak i rozwój umiejętności praktycznych oraz zaangażowanie uczniów w proces uczenia się. Autorka podkreśla znaczenie oceniania kształtującego i informacji zwrotnej, które odpowiadają współczesnemu podejściu do oceniania osiągnięć edukacyjnych.</w:t>
      </w:r>
    </w:p>
    <w:p w14:paraId="00000034" w14:textId="14A43A7E" w:rsidR="0038300F" w:rsidRPr="00CD2928" w:rsidRDefault="00DF2731">
      <w:pPr>
        <w:spacing w:line="360" w:lineRule="auto"/>
        <w:jc w:val="both"/>
        <w:rPr>
          <w:rFonts w:eastAsia="Times New Roman"/>
        </w:rPr>
      </w:pPr>
      <w:r w:rsidRPr="00CD2928">
        <w:rPr>
          <w:rFonts w:eastAsia="Times New Roman"/>
        </w:rPr>
        <w:t>Przedstawiony w programie podział wymagań edukacyjnych na poziomy odpowiadające poszczególnym stopniom szkolnym porządkuje proces oceniania i ułatwia dostosowanie wymagań do możliwości uczniów. Uwzględniono również różnorodne formy sprawdzania osiągnięć, odnoszące się zarówno do wiedzy teoretycznej, jak i praktycznych umiejętności nabywanych podczas zajęć. W rezultacie ocenianiu podlega zarówno efekt końcowy, jak i sam proces uczenia się.</w:t>
      </w:r>
    </w:p>
    <w:p w14:paraId="00000035" w14:textId="77777777" w:rsidR="0038300F" w:rsidRPr="00CD2928" w:rsidRDefault="0038300F">
      <w:pPr>
        <w:spacing w:line="360" w:lineRule="auto"/>
        <w:jc w:val="both"/>
        <w:rPr>
          <w:rFonts w:eastAsia="Times New Roman"/>
        </w:rPr>
      </w:pPr>
    </w:p>
    <w:p w14:paraId="00000036" w14:textId="74AB5C52" w:rsidR="0038300F" w:rsidRPr="00CD2928" w:rsidRDefault="00DF2731">
      <w:pPr>
        <w:spacing w:line="360" w:lineRule="auto"/>
        <w:jc w:val="both"/>
        <w:rPr>
          <w:rFonts w:eastAsia="Times New Roman"/>
        </w:rPr>
      </w:pPr>
      <w:r w:rsidRPr="00CD2928">
        <w:rPr>
          <w:rFonts w:eastAsia="Times New Roman"/>
          <w:u w:val="single"/>
        </w:rPr>
        <w:t>Aspekty wychowawcze</w:t>
      </w:r>
      <w:r w:rsidRPr="00CD2928">
        <w:rPr>
          <w:rFonts w:eastAsia="Times New Roman"/>
        </w:rPr>
        <w:t xml:space="preserve"> programu pozostają w ścisłym związku z tematyką realizowaną w</w:t>
      </w:r>
      <w:r w:rsidR="00D32AAE">
        <w:rPr>
          <w:rFonts w:eastAsia="Times New Roman"/>
        </w:rPr>
        <w:t> </w:t>
      </w:r>
      <w:r w:rsidRPr="00CD2928">
        <w:rPr>
          <w:rFonts w:eastAsia="Times New Roman"/>
        </w:rPr>
        <w:t xml:space="preserve">klasie VII, dotyczącą budowy i funkcjonowania organizmu człowieka. Autorka programu wskazuje </w:t>
      </w:r>
      <w:r w:rsidR="00D32AAE">
        <w:rPr>
          <w:rFonts w:eastAsia="Times New Roman"/>
        </w:rPr>
        <w:t>potrzebę kształtowania u uczniów</w:t>
      </w:r>
      <w:r w:rsidRPr="00CD2928">
        <w:rPr>
          <w:rFonts w:eastAsia="Times New Roman"/>
        </w:rPr>
        <w:t xml:space="preserve"> odpowiedzialności za własne zdrowie, świadome podejmowani</w:t>
      </w:r>
      <w:r w:rsidR="00D32AAE">
        <w:rPr>
          <w:rFonts w:eastAsia="Times New Roman"/>
        </w:rPr>
        <w:t>e</w:t>
      </w:r>
      <w:r w:rsidRPr="00CD2928">
        <w:rPr>
          <w:rFonts w:eastAsia="Times New Roman"/>
        </w:rPr>
        <w:t xml:space="preserve"> decyzji dotyczących stylu życia oraz formowanie postaw etycznych związanych z ochroną życia i zdrowia</w:t>
      </w:r>
      <w:r w:rsidR="00D32AAE">
        <w:rPr>
          <w:rFonts w:eastAsia="Times New Roman"/>
        </w:rPr>
        <w:t xml:space="preserve"> –</w:t>
      </w:r>
      <w:r w:rsidRPr="00CD2928">
        <w:rPr>
          <w:rFonts w:eastAsia="Times New Roman"/>
        </w:rPr>
        <w:t xml:space="preserve"> jako jedne z istotnych celów wychowawczych.</w:t>
      </w:r>
    </w:p>
    <w:p w14:paraId="00000037" w14:textId="77777777" w:rsidR="0038300F" w:rsidRPr="00CD2928" w:rsidRDefault="00DF2731">
      <w:pPr>
        <w:spacing w:line="360" w:lineRule="auto"/>
        <w:jc w:val="both"/>
        <w:rPr>
          <w:rFonts w:eastAsia="Times New Roman"/>
        </w:rPr>
      </w:pPr>
      <w:r w:rsidRPr="00CD2928">
        <w:rPr>
          <w:rFonts w:eastAsia="Times New Roman"/>
        </w:rPr>
        <w:t>Program zakłada również doskonalenie kompetencji społecznych, takich jak współpraca, kultura dyskusji, samodzielność oraz odpowiedzialność za bezpieczeństwo własne i innych podczas zajęć laboratoryjnych. Tak określone cele wychowawcze nadają treściom biologicznym praktyczny wymiar, podkreślając znaczenie zdobywanej wiedzy w codziennym życiu uczniów. Uzupełnieniem tych założeń jest uwzględnienie zagadnień dotyczących krwiodawstwa i transplantologii, które osadzają omawiane treści w kontekście odpowiedzialnoś</w:t>
      </w:r>
      <w:r w:rsidRPr="00CD2928">
        <w:rPr>
          <w:rFonts w:eastAsia="Times New Roman"/>
        </w:rPr>
        <w:t>ci społecznej i obywatelskiej.</w:t>
      </w:r>
    </w:p>
    <w:p w14:paraId="00000038" w14:textId="77777777" w:rsidR="0038300F" w:rsidRPr="00CD2928" w:rsidRDefault="0038300F">
      <w:pPr>
        <w:spacing w:line="360" w:lineRule="auto"/>
        <w:jc w:val="both"/>
        <w:rPr>
          <w:rFonts w:eastAsia="Times New Roman"/>
        </w:rPr>
      </w:pPr>
    </w:p>
    <w:p w14:paraId="00000039" w14:textId="77777777" w:rsidR="0038300F" w:rsidRPr="00CD2928" w:rsidRDefault="00DF2731">
      <w:pPr>
        <w:spacing w:line="360" w:lineRule="auto"/>
        <w:jc w:val="both"/>
        <w:rPr>
          <w:rFonts w:eastAsia="Times New Roman"/>
        </w:rPr>
      </w:pPr>
      <w:r w:rsidRPr="00CD2928">
        <w:rPr>
          <w:rFonts w:eastAsia="Times New Roman"/>
          <w:u w:val="single"/>
        </w:rPr>
        <w:t>Wykaz zalecanych pomocy dydaktycznych</w:t>
      </w:r>
      <w:r w:rsidRPr="00CD2928">
        <w:rPr>
          <w:rFonts w:eastAsia="Times New Roman"/>
        </w:rPr>
        <w:t xml:space="preserve"> został opracowany w sposób kompleksowy. Obejmuje zarówno tradycyjne modele anatomiczne i sprzęt laboratoryjny, jak i narzędzia </w:t>
      </w:r>
      <w:r w:rsidRPr="00CD2928">
        <w:rPr>
          <w:rFonts w:eastAsia="Times New Roman"/>
        </w:rPr>
        <w:lastRenderedPageBreak/>
        <w:t>technologii informacyjno-komunikacyjnych oraz materiały multimedialne wspierające wizualizację procesów biologicznych.</w:t>
      </w:r>
    </w:p>
    <w:p w14:paraId="0000003A" w14:textId="76987878" w:rsidR="0038300F" w:rsidRPr="00CD2928" w:rsidRDefault="00DF2731">
      <w:pPr>
        <w:spacing w:line="360" w:lineRule="auto"/>
        <w:jc w:val="both"/>
        <w:rPr>
          <w:rFonts w:eastAsia="Times New Roman"/>
        </w:rPr>
      </w:pPr>
      <w:r w:rsidRPr="00CD2928">
        <w:rPr>
          <w:rFonts w:eastAsia="Times New Roman"/>
        </w:rPr>
        <w:t>Proponowane pomoce dydaktyczne zostały powiązane z konkretnymi zagadnieniami omawianymi podczas zajęć. Nauczyciel otrzymuje listę wyposażenia pracowni wraz ze wskazówkami dotyczącymi praktycznego wykorzystania poszczególnych materiałów. Wśród proponowanych pomocy znajdują się również narzędzia umożliwiające prowadzenie prostych pomiarów fizjologicznych oraz ćwiczeń z zakresu pierwszej pomocy, wspierające kształtowanie praktycznych umiejętności przewidzianych w podstawie programowej.</w:t>
      </w:r>
    </w:p>
    <w:p w14:paraId="40E679EE" w14:textId="77777777" w:rsidR="00D32AAE" w:rsidRDefault="00D32AAE">
      <w:pPr>
        <w:spacing w:line="360" w:lineRule="auto"/>
        <w:jc w:val="both"/>
        <w:rPr>
          <w:rFonts w:eastAsia="Times New Roman"/>
          <w:b/>
          <w:bCs/>
        </w:rPr>
      </w:pPr>
    </w:p>
    <w:p w14:paraId="1429DEAC" w14:textId="77777777" w:rsidR="00D32AAE" w:rsidRDefault="00D32AAE">
      <w:pPr>
        <w:spacing w:line="360" w:lineRule="auto"/>
        <w:jc w:val="both"/>
        <w:rPr>
          <w:rFonts w:eastAsia="Times New Roman"/>
          <w:b/>
          <w:bCs/>
        </w:rPr>
      </w:pPr>
    </w:p>
    <w:p w14:paraId="0000003B" w14:textId="64E083B7" w:rsidR="0038300F" w:rsidRPr="00CD2928" w:rsidRDefault="00DF2731">
      <w:pPr>
        <w:spacing w:line="360" w:lineRule="auto"/>
        <w:jc w:val="both"/>
        <w:rPr>
          <w:rFonts w:eastAsia="Times New Roman"/>
          <w:b/>
          <w:bCs/>
        </w:rPr>
      </w:pPr>
      <w:r w:rsidRPr="00CD2928">
        <w:rPr>
          <w:rFonts w:eastAsia="Times New Roman"/>
          <w:b/>
          <w:bCs/>
        </w:rPr>
        <w:t xml:space="preserve">Podsumowanie </w:t>
      </w:r>
    </w:p>
    <w:p w14:paraId="0000003D" w14:textId="77777777" w:rsidR="0038300F" w:rsidRPr="00CD2928" w:rsidRDefault="00DF2731">
      <w:pPr>
        <w:spacing w:line="360" w:lineRule="auto"/>
        <w:jc w:val="both"/>
        <w:rPr>
          <w:rFonts w:eastAsia="Times New Roman"/>
        </w:rPr>
      </w:pPr>
      <w:r w:rsidRPr="00CD2928">
        <w:rPr>
          <w:rFonts w:eastAsia="Times New Roman"/>
        </w:rPr>
        <w:t xml:space="preserve">Program nauczania </w:t>
      </w:r>
      <w:r w:rsidRPr="00CD2928">
        <w:rPr>
          <w:rFonts w:eastAsia="Times New Roman"/>
          <w:i/>
          <w:iCs/>
        </w:rPr>
        <w:t>To nasz świat. Biologia</w:t>
      </w:r>
      <w:r w:rsidRPr="00CD2928">
        <w:rPr>
          <w:rFonts w:eastAsia="Times New Roman"/>
        </w:rPr>
        <w:t xml:space="preserve"> stanowi przemyślaną propozycję realizacji treści biologicznych przewidzianych dla klasy VII szkoły podstawowej. Przedstawiony rozkład materiału oraz zaproponowane rozwiązania metodyczne uwzględniają wymagania podstawy programowej, dając nauczycielowi możliwość elastycznego planowania procesu dydaktycznego i dostosowania metod pracy do potrzeb uczniów.</w:t>
      </w:r>
    </w:p>
    <w:p w14:paraId="0000003E" w14:textId="77777777" w:rsidR="0038300F" w:rsidRPr="00CD2928" w:rsidRDefault="00DF2731">
      <w:pPr>
        <w:spacing w:line="360" w:lineRule="auto"/>
        <w:jc w:val="both"/>
        <w:rPr>
          <w:rFonts w:eastAsia="Times New Roman"/>
        </w:rPr>
      </w:pPr>
      <w:r w:rsidRPr="00CD2928">
        <w:rPr>
          <w:rFonts w:eastAsia="Times New Roman"/>
        </w:rPr>
        <w:t>Program opiera nauczanie biologii na aktywnym udziale uczniów, rozwijaniu umiejętności badawczych oraz praktycznym wykorzystywaniu zdobytej wiedzy. Równocześnie łączy treści biologiczne z edukacją zdrowotną, kształtowaniem odpowiedzialności za własne zdrowie oraz przygotowaniem uczniów do świadomego funkcjonowania w życiu społecznym.</w:t>
      </w:r>
    </w:p>
    <w:p w14:paraId="0000003F" w14:textId="77777777" w:rsidR="0038300F" w:rsidRPr="00CD2928" w:rsidRDefault="00DF2731">
      <w:pPr>
        <w:spacing w:line="360" w:lineRule="auto"/>
        <w:jc w:val="both"/>
        <w:rPr>
          <w:rFonts w:eastAsia="Times New Roman"/>
        </w:rPr>
      </w:pPr>
      <w:r w:rsidRPr="00CD2928">
        <w:rPr>
          <w:rFonts w:eastAsia="Times New Roman"/>
        </w:rPr>
        <w:t>W mojej ocenie program może stanowić praktyczne wsparcie dla nauczyciela realizującego biologię w klasie VII szkoły podstawowej, zapewniając czytelną organizację treści nauczania oraz rozwiązania ułatwiające planowanie, prowadzenie i ocenianie procesu dydaktycznego.</w:t>
      </w:r>
    </w:p>
    <w:p w14:paraId="00000040" w14:textId="77777777" w:rsidR="0038300F" w:rsidRPr="00CD2928" w:rsidRDefault="0038300F">
      <w:pPr>
        <w:spacing w:line="360" w:lineRule="auto"/>
        <w:jc w:val="both"/>
        <w:rPr>
          <w:rFonts w:eastAsia="Times New Roman"/>
        </w:rPr>
      </w:pPr>
    </w:p>
    <w:p w14:paraId="00000041" w14:textId="77777777" w:rsidR="0038300F" w:rsidRDefault="0038300F">
      <w:pPr>
        <w:spacing w:line="360" w:lineRule="auto"/>
        <w:jc w:val="both"/>
        <w:rPr>
          <w:rFonts w:eastAsia="Times New Roman"/>
        </w:rPr>
      </w:pPr>
    </w:p>
    <w:p w14:paraId="3A7E1203" w14:textId="77777777" w:rsidR="00D32AAE" w:rsidRDefault="00D32AAE">
      <w:pPr>
        <w:spacing w:line="360" w:lineRule="auto"/>
        <w:jc w:val="both"/>
        <w:rPr>
          <w:rFonts w:eastAsia="Times New Roman"/>
        </w:rPr>
      </w:pPr>
    </w:p>
    <w:p w14:paraId="556B2774" w14:textId="77777777" w:rsidR="00D32AAE" w:rsidRPr="00CD2928" w:rsidRDefault="00D32AAE">
      <w:pPr>
        <w:spacing w:line="360" w:lineRule="auto"/>
        <w:jc w:val="both"/>
        <w:rPr>
          <w:rFonts w:eastAsia="Times New Roman"/>
        </w:rPr>
      </w:pPr>
    </w:p>
    <w:p w14:paraId="00000042" w14:textId="09A2ED90" w:rsidR="0038300F" w:rsidRPr="00CD2928" w:rsidRDefault="00D32AAE">
      <w:pPr>
        <w:spacing w:line="360" w:lineRule="auto"/>
        <w:jc w:val="both"/>
        <w:rPr>
          <w:rFonts w:eastAsia="Times New Roman"/>
        </w:rPr>
      </w:pPr>
      <w:r w:rsidRPr="00CD2928">
        <w:rPr>
          <w:rFonts w:eastAsia="Times New Roman"/>
        </w:rPr>
        <w:t xml:space="preserve">5 lipca 2026 r.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00CD2928">
        <w:rPr>
          <w:rFonts w:eastAsia="Times New Roman"/>
        </w:rPr>
        <w:t>Weronika Piechota</w:t>
      </w:r>
    </w:p>
    <w:p w14:paraId="25502223" w14:textId="77777777" w:rsidR="00D32AAE" w:rsidRPr="00CD2928" w:rsidRDefault="00D32AAE">
      <w:pPr>
        <w:spacing w:line="360" w:lineRule="auto"/>
        <w:jc w:val="both"/>
        <w:rPr>
          <w:rFonts w:eastAsia="Times New Roman"/>
        </w:rPr>
      </w:pPr>
    </w:p>
    <w:sectPr w:rsidR="00D32AAE" w:rsidRPr="00CD292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CB78" w14:textId="77777777" w:rsidR="00DF2731" w:rsidRDefault="00DF2731" w:rsidP="00035479">
      <w:pPr>
        <w:spacing w:line="240" w:lineRule="auto"/>
      </w:pPr>
      <w:r>
        <w:separator/>
      </w:r>
    </w:p>
  </w:endnote>
  <w:endnote w:type="continuationSeparator" w:id="0">
    <w:p w14:paraId="3A017E68" w14:textId="77777777" w:rsidR="00DF2731" w:rsidRDefault="00DF2731" w:rsidP="000354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328850A3-E258-4F21-8DC3-1664FBCBBCBC}"/>
  </w:font>
  <w:font w:name="Cambria">
    <w:panose1 w:val="02040503050406030204"/>
    <w:charset w:val="EE"/>
    <w:family w:val="roman"/>
    <w:pitch w:val="variable"/>
    <w:sig w:usb0="E00006FF" w:usb1="420024FF" w:usb2="02000000" w:usb3="00000000" w:csb0="0000019F" w:csb1="00000000"/>
    <w:embedRegular r:id="rId2" w:fontKey="{01EA5A16-B5FC-42CD-B93C-0732A469477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05C10" w14:textId="77777777" w:rsidR="00DF2731" w:rsidRDefault="00DF2731" w:rsidP="00035479">
      <w:pPr>
        <w:spacing w:line="240" w:lineRule="auto"/>
      </w:pPr>
      <w:r>
        <w:separator/>
      </w:r>
    </w:p>
  </w:footnote>
  <w:footnote w:type="continuationSeparator" w:id="0">
    <w:p w14:paraId="70754D53" w14:textId="77777777" w:rsidR="00DF2731" w:rsidRDefault="00DF2731" w:rsidP="00035479">
      <w:pPr>
        <w:spacing w:line="240" w:lineRule="auto"/>
      </w:pPr>
      <w:r>
        <w:continuationSeparator/>
      </w:r>
    </w:p>
  </w:footnote>
  <w:footnote w:id="1">
    <w:p w14:paraId="130ECCF9" w14:textId="2BA6E0E1" w:rsidR="00035479" w:rsidRPr="00035479" w:rsidRDefault="00035479">
      <w:pPr>
        <w:pStyle w:val="Tekstprzypisudolnego"/>
        <w:rPr>
          <w:lang w:val="pl-PL"/>
        </w:rPr>
      </w:pPr>
      <w:r>
        <w:rPr>
          <w:rStyle w:val="Odwoanieprzypisudolnego"/>
        </w:rPr>
        <w:footnoteRef/>
      </w:r>
      <w:r>
        <w:t xml:space="preserve">  </w:t>
      </w:r>
      <w:r w:rsidRPr="00035479">
        <w:t>Dz.</w:t>
      </w:r>
      <w:r>
        <w:t xml:space="preserve"> </w:t>
      </w:r>
      <w:r w:rsidRPr="00035479">
        <w:t>U. z 2017 r. poz. 356, z 2018 r. poz. 1679, z 2021 r. poz. 1533, z 2022 r. poz. 609 i 1717, z</w:t>
      </w:r>
      <w:r>
        <w:t> </w:t>
      </w:r>
      <w:r w:rsidRPr="00035479">
        <w:t>2023 r. poz. 312 i 1759 z 2024 r. poz. 996 oraz z 2025 r. poz. 378</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00F"/>
    <w:rsid w:val="00035479"/>
    <w:rsid w:val="001D4B0E"/>
    <w:rsid w:val="0038300F"/>
    <w:rsid w:val="00497835"/>
    <w:rsid w:val="0065255D"/>
    <w:rsid w:val="006A4CAF"/>
    <w:rsid w:val="00CD2928"/>
    <w:rsid w:val="00D32AAE"/>
    <w:rsid w:val="00DF27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056BC"/>
  <w15:docId w15:val="{8846BE90-6A1F-436B-8FA6-AA167EC8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przypisudolnego">
    <w:name w:val="footnote text"/>
    <w:basedOn w:val="Normalny"/>
    <w:link w:val="TekstprzypisudolnegoZnak"/>
    <w:uiPriority w:val="99"/>
    <w:semiHidden/>
    <w:unhideWhenUsed/>
    <w:rsid w:val="00035479"/>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35479"/>
    <w:rPr>
      <w:sz w:val="20"/>
      <w:szCs w:val="20"/>
    </w:rPr>
  </w:style>
  <w:style w:type="character" w:styleId="Odwoanieprzypisudolnego">
    <w:name w:val="footnote reference"/>
    <w:basedOn w:val="Domylnaczcionkaakapitu"/>
    <w:uiPriority w:val="99"/>
    <w:semiHidden/>
    <w:unhideWhenUsed/>
    <w:rsid w:val="000354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6C02A-863F-4124-8BA2-ED454008F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1238</Words>
  <Characters>7434</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Grażyna Kompowska</cp:lastModifiedBy>
  <cp:revision>5</cp:revision>
  <cp:lastPrinted>2026-07-09T11:14:00Z</cp:lastPrinted>
  <dcterms:created xsi:type="dcterms:W3CDTF">2026-07-09T10:52:00Z</dcterms:created>
  <dcterms:modified xsi:type="dcterms:W3CDTF">2026-07-09T11:20:00Z</dcterms:modified>
</cp:coreProperties>
</file>