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28" w:right="0" w:firstLine="0"/>
        <w:jc w:val="left"/>
        <w:rPr>
          <w:rFonts w:ascii="Calibri"/>
          <w:sz w:val="48"/>
        </w:rPr>
      </w:pPr>
      <w:r>
        <w:rPr>
          <w:rFonts w:ascii="Calibri"/>
          <w:color w:val="3763AF"/>
          <w:sz w:val="48"/>
        </w:rPr>
        <w:t>KARTA PRACY</w:t>
      </w:r>
    </w:p>
    <w:p>
      <w:pPr>
        <w:pStyle w:val="BodyText"/>
        <w:spacing w:before="193"/>
        <w:ind w:left="128"/>
        <w:rPr>
          <w:rFonts w:ascii="Palatino Linotype" w:hAnsi="Palatino Linotype"/>
        </w:rPr>
      </w:pPr>
      <w:r>
        <w:rPr>
          <w:rFonts w:ascii="Palatino Linotype" w:hAnsi="Palatino Linotype"/>
          <w:color w:val="3763AF"/>
        </w:rPr>
        <w:t>SPARTA I ATENY – DWA MODELE GRECKICH POLIS</w:t>
      </w:r>
    </w:p>
    <w:p>
      <w:pPr>
        <w:pStyle w:val="BodyText"/>
        <w:spacing w:before="4"/>
        <w:rPr>
          <w:rFonts w:ascii="Palatino Linotype"/>
          <w:sz w:val="14"/>
        </w:rPr>
      </w:pPr>
    </w:p>
    <w:p>
      <w:pPr>
        <w:pStyle w:val="BodyText"/>
        <w:spacing w:line="20" w:lineRule="exact"/>
        <w:ind w:left="-625"/>
        <w:rPr>
          <w:rFonts w:ascii="Palatino Linotype"/>
          <w:sz w:val="2"/>
        </w:rPr>
      </w:pPr>
      <w:r>
        <w:rPr>
          <w:rFonts w:ascii="Palatino Linotype"/>
          <w:sz w:val="2"/>
        </w:rPr>
        <w:pict>
          <v:group style="width:98.65pt;height:.5pt;mso-position-horizontal-relative:char;mso-position-vertical-relative:line" coordorigin="0,0" coordsize="1973,10">
            <v:line style="position:absolute" from="0,5" to="1973,5" stroked="true" strokeweight=".5pt" strokecolor="#3763af">
              <v:stroke dashstyle="solid"/>
            </v:line>
          </v:group>
        </w:pict>
      </w:r>
      <w:r>
        <w:rPr>
          <w:rFonts w:ascii="Palatino Linotype"/>
          <w:sz w:val="2"/>
        </w:rPr>
      </w:r>
    </w:p>
    <w:p>
      <w:pPr>
        <w:pStyle w:val="Heading1"/>
        <w:spacing w:before="172"/>
      </w:pPr>
      <w:r>
        <w:rPr>
          <w:color w:val="3763AF"/>
        </w:rPr>
        <w:t>Zadanie 1.</w:t>
      </w:r>
    </w:p>
    <w:p>
      <w:pPr>
        <w:pStyle w:val="BodyText"/>
        <w:spacing w:line="235" w:lineRule="auto" w:before="2"/>
        <w:ind w:left="128" w:right="99"/>
        <w:rPr>
          <w:rFonts w:ascii="Calibri" w:hAnsi="Calibri"/>
        </w:rPr>
      </w:pPr>
      <w:r>
        <w:rPr>
          <w:rFonts w:ascii="Calibri" w:hAnsi="Calibri"/>
          <w:color w:val="231F20"/>
          <w:spacing w:val="-3"/>
        </w:rPr>
        <w:t>Wyjaśnij, </w:t>
      </w:r>
      <w:r>
        <w:rPr>
          <w:rFonts w:ascii="Calibri" w:hAnsi="Calibri"/>
          <w:color w:val="231F20"/>
        </w:rPr>
        <w:t>jak </w:t>
      </w:r>
      <w:r>
        <w:rPr>
          <w:rFonts w:ascii="Calibri" w:hAnsi="Calibri"/>
          <w:color w:val="231F20"/>
          <w:spacing w:val="-3"/>
        </w:rPr>
        <w:t>przedstawiało </w:t>
      </w:r>
      <w:r>
        <w:rPr>
          <w:rFonts w:ascii="Calibri" w:hAnsi="Calibri"/>
          <w:color w:val="231F20"/>
        </w:rPr>
        <w:t>się </w:t>
      </w:r>
      <w:r>
        <w:rPr>
          <w:rFonts w:ascii="Calibri" w:hAnsi="Calibri"/>
          <w:color w:val="231F20"/>
          <w:spacing w:val="-3"/>
        </w:rPr>
        <w:t>społeczeństwo </w:t>
      </w:r>
      <w:r>
        <w:rPr>
          <w:rFonts w:ascii="Calibri" w:hAnsi="Calibri"/>
          <w:color w:val="231F20"/>
          <w:spacing w:val="-4"/>
        </w:rPr>
        <w:t>Aten </w:t>
      </w:r>
      <w:r>
        <w:rPr>
          <w:rFonts w:ascii="Calibri" w:hAnsi="Calibri"/>
          <w:color w:val="231F20"/>
        </w:rPr>
        <w:t>i</w:t>
      </w:r>
      <w:r>
        <w:rPr>
          <w:rFonts w:ascii="Calibri" w:hAnsi="Calibri"/>
          <w:color w:val="231F20"/>
          <w:spacing w:val="-4"/>
        </w:rPr>
        <w:t> Sparty. </w:t>
      </w:r>
      <w:r>
        <w:rPr>
          <w:rFonts w:ascii="Calibri" w:hAnsi="Calibri"/>
          <w:color w:val="231F20"/>
        </w:rPr>
        <w:t>Dopasuj opis do właściwej grupy społecznej.</w:t>
      </w:r>
      <w:r>
        <w:rPr>
          <w:rFonts w:ascii="Calibri" w:hAnsi="Calibri"/>
          <w:color w:val="231F20"/>
          <w:spacing w:val="-5"/>
        </w:rPr>
        <w:t> Wstaw </w:t>
      </w:r>
      <w:r>
        <w:rPr>
          <w:rFonts w:ascii="Calibri" w:hAnsi="Calibri"/>
          <w:color w:val="231F20"/>
        </w:rPr>
        <w:t>znak X w odpowiednim miejscu. Niektóre zdania mogą pasować do więcej niż jednej </w:t>
      </w:r>
      <w:r>
        <w:rPr>
          <w:rFonts w:ascii="Calibri" w:hAnsi="Calibri"/>
          <w:color w:val="231F20"/>
          <w:spacing w:val="-3"/>
        </w:rPr>
        <w:t>grupy.</w:t>
      </w:r>
    </w:p>
    <w:p>
      <w:pPr>
        <w:pStyle w:val="BodyText"/>
        <w:spacing w:before="9"/>
        <w:rPr>
          <w:rFonts w:ascii="Calibri"/>
          <w:sz w:val="29"/>
        </w:rPr>
      </w:pPr>
    </w:p>
    <w:tbl>
      <w:tblPr>
        <w:tblW w:w="0" w:type="auto"/>
        <w:jc w:val="left"/>
        <w:tblInd w:w="143" w:type="dxa"/>
        <w:tblBorders>
          <w:top w:val="single" w:sz="6" w:space="0" w:color="3763AF"/>
          <w:left w:val="single" w:sz="6" w:space="0" w:color="3763AF"/>
          <w:bottom w:val="single" w:sz="6" w:space="0" w:color="3763AF"/>
          <w:right w:val="single" w:sz="6" w:space="0" w:color="3763AF"/>
          <w:insideH w:val="single" w:sz="6" w:space="0" w:color="3763AF"/>
          <w:insideV w:val="single" w:sz="6" w:space="0" w:color="3763A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6"/>
        <w:gridCol w:w="567"/>
        <w:gridCol w:w="567"/>
        <w:gridCol w:w="567"/>
        <w:gridCol w:w="567"/>
        <w:gridCol w:w="567"/>
        <w:gridCol w:w="567"/>
      </w:tblGrid>
      <w:tr>
        <w:trPr>
          <w:trHeight w:val="700" w:hRule="atLeast"/>
        </w:trPr>
        <w:tc>
          <w:tcPr>
            <w:tcW w:w="6966" w:type="dxa"/>
            <w:vMerge w:val="restart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Calibri"/>
                <w:sz w:val="27"/>
              </w:rPr>
            </w:pPr>
          </w:p>
          <w:p>
            <w:pPr>
              <w:pStyle w:val="TableParagraph"/>
              <w:ind w:left="3266" w:right="3252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Opis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567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Sparta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571" w:right="558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Ateny</w:t>
            </w:r>
          </w:p>
        </w:tc>
      </w:tr>
      <w:tr>
        <w:trPr>
          <w:trHeight w:val="1284" w:hRule="atLeast"/>
        </w:trPr>
        <w:tc>
          <w:tcPr>
            <w:tcW w:w="6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spartiaci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periojkowie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heloci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obywatele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metojkowie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56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niewolnicy</w:t>
            </w:r>
          </w:p>
        </w:tc>
      </w:tr>
      <w:tr>
        <w:trPr>
          <w:trHeight w:val="665" w:hRule="atLeast"/>
        </w:trPr>
        <w:tc>
          <w:tcPr>
            <w:tcW w:w="6966" w:type="dxa"/>
          </w:tcPr>
          <w:p>
            <w:pPr>
              <w:pStyle w:val="TableParagraph"/>
              <w:spacing w:line="249" w:lineRule="auto" w:before="65"/>
              <w:ind w:left="80" w:right="-13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Choć nie jest nas </w:t>
            </w:r>
            <w:r>
              <w:rPr>
                <w:b w:val="0"/>
                <w:color w:val="231F20"/>
                <w:spacing w:val="-3"/>
                <w:sz w:val="22"/>
              </w:rPr>
              <w:t>dużo, </w:t>
            </w:r>
            <w:r>
              <w:rPr>
                <w:b w:val="0"/>
                <w:color w:val="231F20"/>
                <w:sz w:val="22"/>
              </w:rPr>
              <w:t>pełnimy funkcje publiczne i uczestniczymy w posiedze- niach zgromadzenia ludowego.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2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Nie posiadamy praw obywatelskich.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2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Naszym głównym zajęciem jest walka.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2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Należymy do tej grupy z racji urodzenia oraz odbytej służby wojskowej.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6966" w:type="dxa"/>
          </w:tcPr>
          <w:p>
            <w:pPr>
              <w:pStyle w:val="TableParagraph"/>
              <w:spacing w:line="249" w:lineRule="auto" w:before="66"/>
              <w:ind w:left="80" w:right="-13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Jesteśmy ludźmi wolnymi, ale bez praw obywatelskich. Zajmujemy się m.in. uprawą ziemi, handlem lub rzemiosłem.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3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 naszej grupie znajdują się sami mężczyźni.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3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Nie jesteśmy ludźmi wolnymi.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3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Za pobyt w polis corocznie płacimy podatek.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6966" w:type="dxa"/>
          </w:tcPr>
          <w:p>
            <w:pPr>
              <w:pStyle w:val="TableParagraph"/>
              <w:spacing w:line="249" w:lineRule="auto" w:before="66"/>
              <w:ind w:left="80" w:right="-13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Pełnimy</w:t>
            </w:r>
            <w:r>
              <w:rPr>
                <w:b w:val="0"/>
                <w:color w:val="231F20"/>
                <w:spacing w:val="-15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służbę</w:t>
            </w:r>
            <w:r>
              <w:rPr>
                <w:b w:val="0"/>
                <w:color w:val="231F20"/>
                <w:spacing w:val="-15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w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domach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pacing w:val="-4"/>
                <w:sz w:val="22"/>
              </w:rPr>
              <w:t>panów,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u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rzemieślników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i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w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kopalniach.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Za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pracę</w:t>
            </w:r>
            <w:r>
              <w:rPr>
                <w:b w:val="0"/>
                <w:color w:val="231F20"/>
                <w:spacing w:val="-14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do- stajemy</w:t>
            </w:r>
            <w:r>
              <w:rPr>
                <w:b w:val="0"/>
                <w:color w:val="231F20"/>
                <w:spacing w:val="-17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pieniądze,</w:t>
            </w:r>
            <w:r>
              <w:rPr>
                <w:b w:val="0"/>
                <w:color w:val="231F20"/>
                <w:spacing w:val="-17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a</w:t>
            </w:r>
            <w:r>
              <w:rPr>
                <w:b w:val="0"/>
                <w:color w:val="231F20"/>
                <w:spacing w:val="-16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gdy</w:t>
            </w:r>
            <w:r>
              <w:rPr>
                <w:b w:val="0"/>
                <w:color w:val="231F20"/>
                <w:spacing w:val="-17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zbierzemy</w:t>
            </w:r>
            <w:r>
              <w:rPr>
                <w:b w:val="0"/>
                <w:color w:val="231F20"/>
                <w:spacing w:val="-16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wystarczającą</w:t>
            </w:r>
            <w:r>
              <w:rPr>
                <w:b w:val="0"/>
                <w:color w:val="231F20"/>
                <w:spacing w:val="-17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kwotę,</w:t>
            </w:r>
            <w:r>
              <w:rPr>
                <w:b w:val="0"/>
                <w:color w:val="231F20"/>
                <w:spacing w:val="-16"/>
                <w:sz w:val="22"/>
              </w:rPr>
              <w:t> </w:t>
            </w:r>
            <w:r>
              <w:rPr>
                <w:b w:val="0"/>
                <w:color w:val="231F20"/>
                <w:spacing w:val="-3"/>
                <w:sz w:val="22"/>
              </w:rPr>
              <w:t>możemy</w:t>
            </w:r>
            <w:r>
              <w:rPr>
                <w:b w:val="0"/>
                <w:color w:val="231F20"/>
                <w:spacing w:val="-17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się</w:t>
            </w:r>
            <w:r>
              <w:rPr>
                <w:b w:val="0"/>
                <w:color w:val="231F20"/>
                <w:spacing w:val="-16"/>
                <w:sz w:val="22"/>
              </w:rPr>
              <w:t> </w:t>
            </w:r>
            <w:r>
              <w:rPr>
                <w:b w:val="0"/>
                <w:color w:val="231F20"/>
                <w:sz w:val="22"/>
              </w:rPr>
              <w:t>wykupić.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3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Wywodzimy się z ludności pochodzącej z obrzeży polis.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3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Panowie mogą nas sprzedać lub wydzierżawić, ale nie mogą nas zabić.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6966" w:type="dxa"/>
          </w:tcPr>
          <w:p>
            <w:pPr>
              <w:pStyle w:val="TableParagraph"/>
              <w:spacing w:line="249" w:lineRule="auto" w:before="67"/>
              <w:ind w:left="80" w:right="1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Jesteśmy uzależnieni od grupy posiadającej prawa obywatelskie, ale jej przed- stawiciele nie mogą nas sprzedać.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5" w:hRule="atLeast"/>
        </w:trPr>
        <w:tc>
          <w:tcPr>
            <w:tcW w:w="6966" w:type="dxa"/>
          </w:tcPr>
          <w:p>
            <w:pPr>
              <w:pStyle w:val="TableParagraph"/>
              <w:spacing w:line="249" w:lineRule="auto" w:before="67"/>
              <w:ind w:left="80" w:right="18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Aby znaleźć się w tej grupie, musimy mieć skończone 20 lat, a nasi rodzice też muszą być częścią tej grupy.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966" w:type="dxa"/>
          </w:tcPr>
          <w:p>
            <w:pPr>
              <w:pStyle w:val="TableParagraph"/>
              <w:spacing w:before="94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Żyjemy z ziemi otrzymanej od państwa. Dziedziczy ją najstarszy syn.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spacing w:before="4"/>
        <w:rPr>
          <w:rFonts w:ascii="Calibri"/>
          <w:sz w:val="17"/>
        </w:rPr>
      </w:pPr>
    </w:p>
    <w:p>
      <w:pPr>
        <w:pStyle w:val="Heading1"/>
        <w:spacing w:before="0"/>
      </w:pPr>
      <w:r>
        <w:rPr>
          <w:color w:val="3763AF"/>
        </w:rPr>
        <w:t>Zadanie 2.</w:t>
      </w:r>
    </w:p>
    <w:p>
      <w:pPr>
        <w:pStyle w:val="BodyText"/>
        <w:spacing w:line="266" w:lineRule="exact"/>
        <w:ind w:left="128"/>
        <w:rPr>
          <w:rFonts w:ascii="Calibri" w:hAnsi="Calibri"/>
        </w:rPr>
      </w:pPr>
      <w:r>
        <w:rPr>
          <w:rFonts w:ascii="Calibri" w:hAnsi="Calibri"/>
          <w:color w:val="231F20"/>
        </w:rPr>
        <w:t>Napisz, co łączyło poniższe grupy społeczne.</w:t>
      </w:r>
    </w:p>
    <w:p>
      <w:pPr>
        <w:pStyle w:val="BodyText"/>
        <w:spacing w:before="10"/>
        <w:rPr>
          <w:rFonts w:ascii="Calibri"/>
          <w:sz w:val="16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a) spartiatów i obywateli – 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b w:val="0"/>
          <w:sz w:val="16"/>
        </w:rPr>
      </w:pPr>
    </w:p>
    <w:p>
      <w:pPr>
        <w:pStyle w:val="BodyText"/>
        <w:spacing w:before="1"/>
        <w:ind w:left="128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b w:val="0"/>
          <w:sz w:val="16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b) helotów i niewolników –</w:t>
      </w:r>
      <w:r>
        <w:rPr>
          <w:b w:val="0"/>
          <w:color w:val="231F20"/>
          <w:spacing w:val="-26"/>
        </w:rPr>
        <w:t> </w:t>
      </w:r>
      <w:r>
        <w:rPr>
          <w:b w:val="0"/>
          <w:color w:val="231F20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b w:val="0"/>
          <w:sz w:val="16"/>
        </w:rPr>
      </w:pPr>
    </w:p>
    <w:p>
      <w:pPr>
        <w:pStyle w:val="BodyText"/>
        <w:ind w:left="128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type w:val="continuous"/>
          <w:pgSz w:w="11910" w:h="16840"/>
          <w:pgMar w:top="1180" w:bottom="280" w:left="620" w:right="620"/>
        </w:sectPr>
      </w:pPr>
    </w:p>
    <w:p>
      <w:pPr>
        <w:pStyle w:val="Heading1"/>
        <w:ind w:left="230"/>
      </w:pPr>
      <w:r>
        <w:rPr>
          <w:color w:val="3763AF"/>
        </w:rPr>
        <w:t>Zadanie 3.</w:t>
      </w:r>
    </w:p>
    <w:p>
      <w:pPr>
        <w:pStyle w:val="BodyText"/>
        <w:spacing w:line="235" w:lineRule="auto" w:before="2"/>
        <w:ind w:left="230"/>
        <w:rPr>
          <w:rFonts w:ascii="Calibri" w:hAnsi="Calibri"/>
        </w:rPr>
      </w:pPr>
      <w:r>
        <w:rPr>
          <w:rFonts w:ascii="Calibri" w:hAnsi="Calibri"/>
          <w:color w:val="231F20"/>
        </w:rPr>
        <w:t>Pod opisami twórców reform ustroju Sparty i Aten wpisz ich imiona wybrane z ramki. Niektóre imiona pasują do więcej niż jednego opisu.</w:t>
      </w:r>
    </w:p>
    <w:p>
      <w:pPr>
        <w:pStyle w:val="BodyText"/>
        <w:spacing w:before="8"/>
        <w:rPr>
          <w:rFonts w:ascii="Calibri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7.558998pt;margin-top:17.433798pt;width:346.6pt;height:29.7pt;mso-position-horizontal-relative:page;mso-position-vertical-relative:paragraph;z-index:-251657216;mso-wrap-distance-left:0;mso-wrap-distance-right:0" type="#_x0000_t202" filled="false" stroked="true" strokeweight=".75pt" strokecolor="#3763af">
            <v:textbox inset="0,0,0,0">
              <w:txbxContent>
                <w:p>
                  <w:pPr>
                    <w:pStyle w:val="BodyText"/>
                    <w:tabs>
                      <w:tab w:pos="1707" w:val="left" w:leader="none"/>
                      <w:tab w:pos="2930" w:val="left" w:leader="none"/>
                      <w:tab w:pos="3970" w:val="left" w:leader="none"/>
                      <w:tab w:pos="5405" w:val="left" w:leader="none"/>
                    </w:tabs>
                    <w:spacing w:before="134"/>
                    <w:ind w:left="635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</w:rPr>
                    <w:t>Likurg</w:t>
                    <w:tab/>
                  </w:r>
                  <w:r>
                    <w:rPr>
                      <w:b w:val="0"/>
                      <w:color w:val="231F20"/>
                      <w:spacing w:val="-3"/>
                    </w:rPr>
                    <w:t>Drakon</w:t>
                    <w:tab/>
                  </w:r>
                  <w:r>
                    <w:rPr>
                      <w:b w:val="0"/>
                      <w:color w:val="231F20"/>
                    </w:rPr>
                    <w:t>Solon</w:t>
                    <w:tab/>
                    <w:t>Klejstenes</w:t>
                    <w:tab/>
                    <w:t>Perykles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Calibri"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56" w:after="0"/>
        <w:ind w:left="449" w:right="0" w:hanging="220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W 621 </w:t>
      </w:r>
      <w:r>
        <w:rPr>
          <w:b w:val="0"/>
          <w:color w:val="231F20"/>
          <w:spacing w:val="-12"/>
          <w:sz w:val="22"/>
        </w:rPr>
        <w:t>r. </w:t>
      </w:r>
      <w:r>
        <w:rPr>
          <w:b w:val="0"/>
          <w:color w:val="231F20"/>
          <w:sz w:val="22"/>
        </w:rPr>
        <w:t>p.n.e. ograniczył nadużycia </w:t>
      </w:r>
      <w:r>
        <w:rPr>
          <w:b w:val="0"/>
          <w:color w:val="231F20"/>
          <w:spacing w:val="-4"/>
          <w:sz w:val="22"/>
        </w:rPr>
        <w:t>arystokratów, </w:t>
      </w:r>
      <w:r>
        <w:rPr>
          <w:b w:val="0"/>
          <w:color w:val="231F20"/>
          <w:sz w:val="22"/>
        </w:rPr>
        <w:t>spisując prawo zwyczajowe i porządkując </w:t>
      </w:r>
      <w:r>
        <w:rPr>
          <w:b w:val="0"/>
          <w:color w:val="231F20"/>
          <w:spacing w:val="-3"/>
          <w:sz w:val="22"/>
        </w:rPr>
        <w:t>system </w:t>
      </w:r>
      <w:r>
        <w:rPr>
          <w:b w:val="0"/>
          <w:color w:val="231F20"/>
          <w:spacing w:val="-5"/>
          <w:sz w:val="22"/>
        </w:rPr>
        <w:t>karny.</w:t>
      </w:r>
    </w:p>
    <w:p>
      <w:pPr>
        <w:pStyle w:val="BodyText"/>
        <w:spacing w:before="4"/>
        <w:rPr>
          <w:b w:val="0"/>
          <w:sz w:val="21"/>
        </w:rPr>
      </w:pPr>
    </w:p>
    <w:p>
      <w:pPr>
        <w:pStyle w:val="BodyText"/>
        <w:spacing w:before="1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48" w:after="0"/>
        <w:ind w:left="479" w:right="0" w:hanging="250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Ok.</w:t>
      </w:r>
      <w:r>
        <w:rPr>
          <w:b w:val="0"/>
          <w:color w:val="231F20"/>
          <w:spacing w:val="15"/>
          <w:sz w:val="22"/>
        </w:rPr>
        <w:t> </w:t>
      </w:r>
      <w:r>
        <w:rPr>
          <w:b w:val="0"/>
          <w:color w:val="231F20"/>
          <w:sz w:val="22"/>
        </w:rPr>
        <w:t>594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pacing w:val="-12"/>
          <w:sz w:val="22"/>
        </w:rPr>
        <w:t>r.</w:t>
      </w:r>
      <w:r>
        <w:rPr>
          <w:b w:val="0"/>
          <w:color w:val="231F20"/>
          <w:spacing w:val="17"/>
          <w:sz w:val="22"/>
        </w:rPr>
        <w:t> </w:t>
      </w:r>
      <w:r>
        <w:rPr>
          <w:b w:val="0"/>
          <w:color w:val="231F20"/>
          <w:sz w:val="22"/>
        </w:rPr>
        <w:t>p.n.e.</w:t>
      </w:r>
      <w:r>
        <w:rPr>
          <w:b w:val="0"/>
          <w:color w:val="231F20"/>
          <w:spacing w:val="15"/>
          <w:sz w:val="22"/>
        </w:rPr>
        <w:t> </w:t>
      </w:r>
      <w:r>
        <w:rPr>
          <w:b w:val="0"/>
          <w:color w:val="231F20"/>
          <w:sz w:val="22"/>
        </w:rPr>
        <w:t>przeprowadził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wiele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pacing w:val="-3"/>
          <w:sz w:val="22"/>
        </w:rPr>
        <w:t>reform,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do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których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należało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m.in.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strząśnięcie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pacing w:val="-4"/>
          <w:sz w:val="22"/>
        </w:rPr>
        <w:t>długów,</w:t>
      </w:r>
      <w:r>
        <w:rPr>
          <w:b w:val="0"/>
          <w:color w:val="231F20"/>
          <w:spacing w:val="17"/>
          <w:sz w:val="22"/>
        </w:rPr>
        <w:t> </w:t>
      </w:r>
      <w:r>
        <w:rPr>
          <w:b w:val="0"/>
          <w:color w:val="231F20"/>
          <w:sz w:val="22"/>
        </w:rPr>
        <w:t>czyli</w:t>
      </w:r>
      <w:r>
        <w:rPr>
          <w:b w:val="0"/>
          <w:color w:val="231F20"/>
          <w:spacing w:val="16"/>
          <w:sz w:val="22"/>
        </w:rPr>
        <w:t> </w:t>
      </w:r>
      <w:r>
        <w:rPr>
          <w:b w:val="0"/>
          <w:color w:val="231F20"/>
          <w:sz w:val="22"/>
        </w:rPr>
        <w:t>zlikwidowanie</w:t>
      </w:r>
    </w:p>
    <w:p>
      <w:pPr>
        <w:pStyle w:val="BodyText"/>
        <w:spacing w:before="91"/>
        <w:ind w:left="230"/>
        <w:rPr>
          <w:b w:val="0"/>
        </w:rPr>
      </w:pPr>
      <w:r>
        <w:rPr>
          <w:b w:val="0"/>
          <w:color w:val="231F20"/>
        </w:rPr>
        <w:t>prawa umożliwiającego sprzedaż osoby zadłużonej i jej rodziny.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48" w:after="0"/>
        <w:ind w:left="439" w:right="0" w:hanging="210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Zwiększył liczbę fyli z czterech do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dziesięciu.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49" w:after="0"/>
        <w:ind w:left="460" w:right="0" w:hanging="231"/>
        <w:jc w:val="left"/>
        <w:rPr>
          <w:b w:val="0"/>
          <w:sz w:val="22"/>
        </w:rPr>
      </w:pPr>
      <w:r>
        <w:rPr>
          <w:b w:val="0"/>
          <w:color w:val="231F20"/>
          <w:spacing w:val="-5"/>
          <w:sz w:val="22"/>
        </w:rPr>
        <w:t>Wprowadził wynagrodzenie </w:t>
      </w:r>
      <w:r>
        <w:rPr>
          <w:b w:val="0"/>
          <w:color w:val="231F20"/>
          <w:spacing w:val="-4"/>
          <w:sz w:val="22"/>
        </w:rPr>
        <w:t>za </w:t>
      </w:r>
      <w:r>
        <w:rPr>
          <w:b w:val="0"/>
          <w:color w:val="231F20"/>
          <w:spacing w:val="-5"/>
          <w:sz w:val="22"/>
        </w:rPr>
        <w:t>sprawowanie funkcji </w:t>
      </w:r>
      <w:r>
        <w:rPr>
          <w:b w:val="0"/>
          <w:color w:val="231F20"/>
          <w:sz w:val="22"/>
        </w:rPr>
        <w:t>w </w:t>
      </w:r>
      <w:r>
        <w:rPr>
          <w:b w:val="0"/>
          <w:color w:val="231F20"/>
          <w:spacing w:val="-4"/>
          <w:sz w:val="22"/>
        </w:rPr>
        <w:t>radzie pięciuset </w:t>
      </w:r>
      <w:r>
        <w:rPr>
          <w:b w:val="0"/>
          <w:color w:val="231F20"/>
          <w:sz w:val="22"/>
        </w:rPr>
        <w:t>i </w:t>
      </w:r>
      <w:r>
        <w:rPr>
          <w:b w:val="0"/>
          <w:color w:val="231F20"/>
          <w:spacing w:val="-4"/>
          <w:sz w:val="22"/>
        </w:rPr>
        <w:t>sądach oraz za pełnienie niektórych</w:t>
      </w:r>
      <w:r>
        <w:rPr>
          <w:b w:val="0"/>
          <w:color w:val="231F20"/>
          <w:spacing w:val="-31"/>
          <w:sz w:val="22"/>
        </w:rPr>
        <w:t> </w:t>
      </w:r>
      <w:r>
        <w:rPr>
          <w:b w:val="0"/>
          <w:color w:val="231F20"/>
          <w:spacing w:val="-6"/>
          <w:sz w:val="22"/>
        </w:rPr>
        <w:t>urzędów.</w:t>
      </w:r>
    </w:p>
    <w:p>
      <w:pPr>
        <w:pStyle w:val="BodyText"/>
        <w:spacing w:before="4"/>
        <w:rPr>
          <w:b w:val="0"/>
          <w:sz w:val="21"/>
        </w:rPr>
      </w:pPr>
    </w:p>
    <w:p>
      <w:pPr>
        <w:pStyle w:val="BodyText"/>
        <w:spacing w:before="1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148" w:after="0"/>
        <w:ind w:left="454" w:right="0" w:hanging="225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Podzielił </w:t>
      </w:r>
      <w:r>
        <w:rPr>
          <w:b w:val="0"/>
          <w:color w:val="231F20"/>
          <w:spacing w:val="-3"/>
          <w:sz w:val="22"/>
        </w:rPr>
        <w:t>Ateńczyków </w:t>
      </w:r>
      <w:r>
        <w:rPr>
          <w:b w:val="0"/>
          <w:color w:val="231F20"/>
          <w:sz w:val="22"/>
        </w:rPr>
        <w:t>na cztery grupy według osiąganego przez nich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dochodu.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48" w:after="0"/>
        <w:ind w:left="415" w:right="0" w:hanging="186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Władzę w Sparcie rozdzielił pomiędzy radę </w:t>
      </w:r>
      <w:r>
        <w:rPr>
          <w:b w:val="0"/>
          <w:color w:val="231F20"/>
          <w:spacing w:val="-3"/>
          <w:sz w:val="22"/>
        </w:rPr>
        <w:t>starszych, </w:t>
      </w:r>
      <w:r>
        <w:rPr>
          <w:b w:val="0"/>
          <w:color w:val="231F20"/>
          <w:sz w:val="22"/>
        </w:rPr>
        <w:t>dwóch królów i zgromadzenie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ludowe.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148" w:after="0"/>
        <w:ind w:left="449" w:right="0" w:hanging="220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Powołał do życia sąd </w:t>
      </w:r>
      <w:r>
        <w:rPr>
          <w:b w:val="0"/>
          <w:color w:val="231F20"/>
          <w:spacing w:val="-3"/>
          <w:sz w:val="22"/>
        </w:rPr>
        <w:t>ludowy, </w:t>
      </w:r>
      <w:r>
        <w:rPr>
          <w:b w:val="0"/>
          <w:color w:val="231F20"/>
          <w:sz w:val="22"/>
        </w:rPr>
        <w:t>do którego obywatel mógł się odwołać od decyzji</w:t>
      </w:r>
      <w:r>
        <w:rPr>
          <w:b w:val="0"/>
          <w:color w:val="231F20"/>
          <w:spacing w:val="-19"/>
          <w:sz w:val="22"/>
        </w:rPr>
        <w:t> </w:t>
      </w:r>
      <w:r>
        <w:rPr>
          <w:b w:val="0"/>
          <w:color w:val="231F20"/>
          <w:sz w:val="22"/>
        </w:rPr>
        <w:t>urzędnika.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48" w:after="0"/>
        <w:ind w:left="460" w:right="0" w:hanging="231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W miejsce rady czterystu powołał radę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pięciuset.</w:t>
      </w:r>
    </w:p>
    <w:p>
      <w:pPr>
        <w:pStyle w:val="BodyText"/>
        <w:spacing w:before="5"/>
        <w:rPr>
          <w:b w:val="0"/>
          <w:sz w:val="21"/>
        </w:rPr>
      </w:pPr>
    </w:p>
    <w:p>
      <w:pPr>
        <w:pStyle w:val="BodyText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49" w:after="0"/>
        <w:ind w:left="394" w:right="0" w:hanging="165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Zmniejszył znaczenie areopagu na rzecz rady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pięciuset.</w:t>
      </w:r>
    </w:p>
    <w:p>
      <w:pPr>
        <w:pStyle w:val="BodyText"/>
        <w:spacing w:before="4"/>
        <w:rPr>
          <w:b w:val="0"/>
          <w:sz w:val="21"/>
        </w:rPr>
      </w:pPr>
    </w:p>
    <w:p>
      <w:pPr>
        <w:pStyle w:val="BodyText"/>
        <w:spacing w:before="1"/>
        <w:ind w:left="230"/>
        <w:rPr>
          <w:b w:val="0"/>
        </w:rPr>
      </w:pPr>
      <w:r>
        <w:rPr>
          <w:b w:val="0"/>
          <w:color w:val="231F20"/>
        </w:rPr>
        <w:t>.............................................................................................................................................................................................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b w:val="0"/>
        </w:rPr>
      </w:pPr>
    </w:p>
    <w:p>
      <w:pPr>
        <w:pStyle w:val="Heading1"/>
        <w:spacing w:before="180"/>
        <w:ind w:left="230"/>
      </w:pPr>
      <w:r>
        <w:rPr>
          <w:color w:val="3763AF"/>
        </w:rPr>
        <w:t>Zadanie 4.</w:t>
      </w:r>
    </w:p>
    <w:p>
      <w:pPr>
        <w:pStyle w:val="BodyText"/>
        <w:spacing w:line="266" w:lineRule="exact"/>
        <w:ind w:left="230"/>
        <w:rPr>
          <w:rFonts w:ascii="Calibri" w:hAnsi="Calibri"/>
        </w:rPr>
      </w:pPr>
      <w:r>
        <w:rPr>
          <w:rFonts w:ascii="Calibri" w:hAnsi="Calibri"/>
          <w:color w:val="231F20"/>
        </w:rPr>
        <w:t>Obok opisów wpisz właściwe terminy wybrane z ramki.</w:t>
      </w:r>
    </w:p>
    <w:p>
      <w:pPr>
        <w:pStyle w:val="BodyText"/>
        <w:spacing w:before="1"/>
        <w:rPr>
          <w:rFonts w:ascii="Calibri"/>
          <w:sz w:val="15"/>
        </w:rPr>
      </w:pPr>
      <w:r>
        <w:rPr/>
        <w:pict>
          <v:shape style="position:absolute;margin-left:127.558998pt;margin-top:11.555917pt;width:346.6pt;height:29.7pt;mso-position-horizontal-relative:page;mso-position-vertical-relative:paragraph;z-index:-251656192;mso-wrap-distance-left:0;mso-wrap-distance-right:0" type="#_x0000_t202" filled="false" stroked="true" strokeweight=".75pt" strokecolor="#3763af">
            <v:textbox inset="0,0,0,0">
              <w:txbxContent>
                <w:p>
                  <w:pPr>
                    <w:pStyle w:val="BodyText"/>
                    <w:tabs>
                      <w:tab w:pos="1631" w:val="left" w:leader="none"/>
                      <w:tab w:pos="2899" w:val="left" w:leader="none"/>
                      <w:tab w:pos="3767" w:val="left" w:leader="none"/>
                      <w:tab w:pos="5546" w:val="left" w:leader="none"/>
                    </w:tabs>
                    <w:spacing w:before="154"/>
                    <w:ind w:left="401"/>
                    <w:rPr>
                      <w:b w:val="0"/>
                    </w:rPr>
                  </w:pPr>
                  <w:r>
                    <w:rPr>
                      <w:b w:val="0"/>
                      <w:color w:val="231F20"/>
                    </w:rPr>
                    <w:t>archont</w:t>
                    <w:tab/>
                    <w:t>areopag</w:t>
                    <w:tab/>
                    <w:t>fyle</w:t>
                    <w:tab/>
                    <w:t>Wielka</w:t>
                  </w:r>
                  <w:r>
                    <w:rPr>
                      <w:b w:val="0"/>
                      <w:color w:val="231F20"/>
                      <w:spacing w:val="-4"/>
                    </w:rPr>
                    <w:t> </w:t>
                  </w:r>
                  <w:r>
                    <w:rPr>
                      <w:b w:val="0"/>
                      <w:color w:val="231F20"/>
                    </w:rPr>
                    <w:t>Rhetra</w:t>
                    <w:tab/>
                    <w:t>demagog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Calibri"/>
          <w:sz w:val="17"/>
        </w:rPr>
      </w:pPr>
    </w:p>
    <w:p>
      <w:pPr>
        <w:pStyle w:val="BodyText"/>
        <w:spacing w:before="56"/>
        <w:ind w:left="230"/>
        <w:rPr>
          <w:b w:val="0"/>
        </w:rPr>
      </w:pPr>
      <w:r>
        <w:rPr>
          <w:b w:val="0"/>
          <w:color w:val="231F20"/>
        </w:rPr>
        <w:t>a) jednostka terytorialna ateńskiej polis –</w:t>
      </w:r>
      <w:r>
        <w:rPr>
          <w:b w:val="0"/>
          <w:color w:val="231F20"/>
          <w:spacing w:val="-34"/>
        </w:rPr>
        <w:t> </w:t>
      </w:r>
      <w:r>
        <w:rPr>
          <w:b w:val="0"/>
          <w:color w:val="231F20"/>
        </w:rPr>
        <w:t>.........................................................................................................................</w:t>
      </w:r>
    </w:p>
    <w:p>
      <w:pPr>
        <w:pStyle w:val="BodyText"/>
        <w:spacing w:before="68"/>
        <w:ind w:left="230"/>
        <w:rPr>
          <w:b w:val="0"/>
        </w:rPr>
      </w:pPr>
      <w:r>
        <w:rPr>
          <w:b w:val="0"/>
          <w:color w:val="231F20"/>
        </w:rPr>
        <w:t>b)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zbiór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praw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obowiązujących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Sparcie,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prawdopodobnie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wprowadzonych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przez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Likurga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.........................................</w:t>
      </w:r>
    </w:p>
    <w:p>
      <w:pPr>
        <w:pStyle w:val="BodyText"/>
        <w:spacing w:before="68"/>
        <w:ind w:left="230"/>
        <w:rPr>
          <w:b w:val="0"/>
        </w:rPr>
      </w:pPr>
      <w:r>
        <w:rPr>
          <w:b w:val="0"/>
          <w:color w:val="231F20"/>
        </w:rPr>
        <w:t>c)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mówca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Atenach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68"/>
        <w:ind w:left="230"/>
        <w:rPr>
          <w:b w:val="0"/>
        </w:rPr>
      </w:pPr>
      <w:r>
        <w:rPr>
          <w:b w:val="0"/>
          <w:color w:val="231F20"/>
        </w:rPr>
        <w:t>d)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organ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sądowniczy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3"/>
        </w:rPr>
        <w:t>kontrolny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Atenach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składający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się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z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byłych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archontów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............................................................</w:t>
      </w:r>
    </w:p>
    <w:p>
      <w:pPr>
        <w:pStyle w:val="BodyText"/>
        <w:spacing w:before="68"/>
        <w:ind w:left="230"/>
        <w:rPr>
          <w:b w:val="0"/>
        </w:rPr>
      </w:pPr>
      <w:r>
        <w:rPr>
          <w:b w:val="0"/>
          <w:color w:val="231F20"/>
        </w:rPr>
        <w:t>e)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najważniejszy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urzędnik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w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Atenach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..............................................................................................................................</w:t>
      </w:r>
    </w:p>
    <w:p>
      <w:pPr>
        <w:spacing w:after="0"/>
        <w:sectPr>
          <w:pgSz w:w="11910" w:h="16840"/>
          <w:pgMar w:top="1240" w:bottom="280" w:left="620" w:right="620"/>
        </w:sectPr>
      </w:pPr>
    </w:p>
    <w:p>
      <w:pPr>
        <w:pStyle w:val="Heading1"/>
        <w:ind w:left="117"/>
      </w:pPr>
      <w:r>
        <w:rPr>
          <w:color w:val="3763AF"/>
        </w:rPr>
        <w:t>Zadanie 5.</w:t>
      </w:r>
    </w:p>
    <w:p>
      <w:pPr>
        <w:pStyle w:val="BodyText"/>
        <w:spacing w:line="235" w:lineRule="auto" w:before="2"/>
        <w:ind w:left="117"/>
        <w:rPr>
          <w:rFonts w:ascii="Calibri" w:hAnsi="Calibri"/>
        </w:rPr>
      </w:pPr>
      <w:r>
        <w:rPr>
          <w:rFonts w:ascii="Calibri" w:hAnsi="Calibri"/>
          <w:color w:val="231F20"/>
          <w:spacing w:val="-4"/>
        </w:rPr>
        <w:t>Porównaj ustroje </w:t>
      </w:r>
      <w:r>
        <w:rPr>
          <w:rFonts w:ascii="Calibri" w:hAnsi="Calibri"/>
          <w:color w:val="231F20"/>
          <w:spacing w:val="-3"/>
        </w:rPr>
        <w:t>Sparty </w:t>
      </w:r>
      <w:r>
        <w:rPr>
          <w:rFonts w:ascii="Calibri" w:hAnsi="Calibri"/>
          <w:color w:val="231F20"/>
        </w:rPr>
        <w:t>i </w:t>
      </w:r>
      <w:r>
        <w:rPr>
          <w:rFonts w:ascii="Calibri" w:hAnsi="Calibri"/>
          <w:color w:val="231F20"/>
          <w:spacing w:val="-4"/>
        </w:rPr>
        <w:t>Aten. </w:t>
      </w:r>
      <w:r>
        <w:rPr>
          <w:rFonts w:ascii="Calibri" w:hAnsi="Calibri"/>
          <w:color w:val="231F20"/>
          <w:spacing w:val="-3"/>
        </w:rPr>
        <w:t>Dopasuj opis </w:t>
      </w:r>
      <w:r>
        <w:rPr>
          <w:rFonts w:ascii="Calibri" w:hAnsi="Calibri"/>
          <w:color w:val="231F20"/>
        </w:rPr>
        <w:t>do </w:t>
      </w:r>
      <w:r>
        <w:rPr>
          <w:rFonts w:ascii="Calibri" w:hAnsi="Calibri"/>
          <w:color w:val="231F20"/>
          <w:spacing w:val="-3"/>
        </w:rPr>
        <w:t>odpowiedniego </w:t>
      </w:r>
      <w:r>
        <w:rPr>
          <w:rFonts w:ascii="Calibri" w:hAnsi="Calibri"/>
          <w:color w:val="231F20"/>
          <w:spacing w:val="-4"/>
        </w:rPr>
        <w:t>organu </w:t>
      </w:r>
      <w:r>
        <w:rPr>
          <w:rFonts w:ascii="Calibri" w:hAnsi="Calibri"/>
          <w:color w:val="231F20"/>
          <w:spacing w:val="-5"/>
        </w:rPr>
        <w:t>władzy. </w:t>
      </w:r>
      <w:r>
        <w:rPr>
          <w:rFonts w:ascii="Calibri" w:hAnsi="Calibri"/>
          <w:color w:val="231F20"/>
          <w:spacing w:val="-4"/>
        </w:rPr>
        <w:t>Wpisz </w:t>
      </w:r>
      <w:r>
        <w:rPr>
          <w:rFonts w:ascii="Calibri" w:hAnsi="Calibri"/>
          <w:color w:val="231F20"/>
          <w:spacing w:val="-3"/>
        </w:rPr>
        <w:t>znak </w:t>
      </w:r>
      <w:r>
        <w:rPr>
          <w:rFonts w:ascii="Calibri" w:hAnsi="Calibri"/>
          <w:color w:val="231F20"/>
        </w:rPr>
        <w:t>X </w:t>
      </w:r>
      <w:r>
        <w:rPr>
          <w:rFonts w:ascii="Calibri" w:hAnsi="Calibri"/>
          <w:color w:val="231F20"/>
          <w:spacing w:val="-3"/>
        </w:rPr>
        <w:t>we właściwej rubryce. </w:t>
      </w:r>
      <w:r>
        <w:rPr>
          <w:rFonts w:ascii="Calibri" w:hAnsi="Calibri"/>
          <w:color w:val="231F20"/>
        </w:rPr>
        <w:t>Nie- </w:t>
      </w:r>
      <w:r>
        <w:rPr>
          <w:rFonts w:ascii="Calibri" w:hAnsi="Calibri"/>
          <w:color w:val="231F20"/>
          <w:spacing w:val="-4"/>
        </w:rPr>
        <w:t>które opisy </w:t>
      </w:r>
      <w:r>
        <w:rPr>
          <w:rFonts w:ascii="Calibri" w:hAnsi="Calibri"/>
          <w:color w:val="231F20"/>
          <w:spacing w:val="-3"/>
        </w:rPr>
        <w:t>mogą pasować </w:t>
      </w:r>
      <w:r>
        <w:rPr>
          <w:rFonts w:ascii="Calibri" w:hAnsi="Calibri"/>
          <w:color w:val="231F20"/>
        </w:rPr>
        <w:t>do </w:t>
      </w:r>
      <w:r>
        <w:rPr>
          <w:rFonts w:ascii="Calibri" w:hAnsi="Calibri"/>
          <w:color w:val="231F20"/>
          <w:spacing w:val="-3"/>
        </w:rPr>
        <w:t>więcej </w:t>
      </w:r>
      <w:r>
        <w:rPr>
          <w:rFonts w:ascii="Calibri" w:hAnsi="Calibri"/>
          <w:color w:val="231F20"/>
        </w:rPr>
        <w:t>niż </w:t>
      </w:r>
      <w:r>
        <w:rPr>
          <w:rFonts w:ascii="Calibri" w:hAnsi="Calibri"/>
          <w:color w:val="231F20"/>
          <w:spacing w:val="-3"/>
        </w:rPr>
        <w:t>jednego </w:t>
      </w:r>
      <w:r>
        <w:rPr>
          <w:rFonts w:ascii="Calibri" w:hAnsi="Calibri"/>
          <w:color w:val="231F20"/>
          <w:spacing w:val="-4"/>
        </w:rPr>
        <w:t>organu.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 w:after="1"/>
        <w:rPr>
          <w:rFonts w:ascii="Calibri"/>
          <w:sz w:val="19"/>
        </w:rPr>
      </w:pPr>
    </w:p>
    <w:tbl>
      <w:tblPr>
        <w:tblW w:w="0" w:type="auto"/>
        <w:jc w:val="left"/>
        <w:tblInd w:w="132" w:type="dxa"/>
        <w:tblBorders>
          <w:top w:val="single" w:sz="6" w:space="0" w:color="3763AF"/>
          <w:left w:val="single" w:sz="6" w:space="0" w:color="3763AF"/>
          <w:bottom w:val="single" w:sz="6" w:space="0" w:color="3763AF"/>
          <w:right w:val="single" w:sz="6" w:space="0" w:color="3763AF"/>
          <w:insideH w:val="single" w:sz="6" w:space="0" w:color="3763AF"/>
          <w:insideV w:val="single" w:sz="6" w:space="0" w:color="3763A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8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>
        <w:trPr>
          <w:trHeight w:val="374" w:hRule="atLeast"/>
        </w:trPr>
        <w:tc>
          <w:tcPr>
            <w:tcW w:w="5678" w:type="dxa"/>
            <w:vMerge w:val="restart"/>
          </w:tcPr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29"/>
              </w:rPr>
            </w:pPr>
          </w:p>
          <w:p>
            <w:pPr>
              <w:pStyle w:val="TableParagraph"/>
              <w:spacing w:before="1"/>
              <w:ind w:left="2622" w:right="2608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Opis</w:t>
            </w:r>
          </w:p>
        </w:tc>
        <w:tc>
          <w:tcPr>
            <w:tcW w:w="1896" w:type="dxa"/>
            <w:gridSpan w:val="4"/>
            <w:tcBorders>
              <w:right w:val="single" w:sz="12" w:space="0" w:color="3763AF"/>
            </w:tcBorders>
          </w:tcPr>
          <w:p>
            <w:pPr>
              <w:pStyle w:val="TableParagraph"/>
              <w:spacing w:before="60"/>
              <w:ind w:left="643" w:right="621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Sparta</w:t>
            </w:r>
          </w:p>
        </w:tc>
        <w:tc>
          <w:tcPr>
            <w:tcW w:w="2844" w:type="dxa"/>
            <w:gridSpan w:val="6"/>
            <w:tcBorders>
              <w:left w:val="single" w:sz="12" w:space="0" w:color="3763AF"/>
            </w:tcBorders>
          </w:tcPr>
          <w:p>
            <w:pPr>
              <w:pStyle w:val="TableParagraph"/>
              <w:spacing w:before="60"/>
              <w:ind w:left="1135" w:right="1130"/>
              <w:jc w:val="center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Ateny</w:t>
            </w:r>
          </w:p>
        </w:tc>
      </w:tr>
      <w:tr>
        <w:trPr>
          <w:trHeight w:val="2193" w:hRule="atLeast"/>
        </w:trPr>
        <w:tc>
          <w:tcPr>
            <w:tcW w:w="56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10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2 królów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10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rada starszych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10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zgromadzenie ludowe</w:t>
            </w:r>
          </w:p>
        </w:tc>
        <w:tc>
          <w:tcPr>
            <w:tcW w:w="474" w:type="dxa"/>
            <w:tcBorders>
              <w:right w:val="single" w:sz="12" w:space="0" w:color="3763AF"/>
            </w:tcBorders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5 eforów</w:t>
            </w:r>
          </w:p>
        </w:tc>
        <w:tc>
          <w:tcPr>
            <w:tcW w:w="474" w:type="dxa"/>
            <w:tcBorders>
              <w:left w:val="single" w:sz="12" w:space="0" w:color="3763AF"/>
            </w:tcBorders>
            <w:textDirection w:val="btLr"/>
          </w:tcPr>
          <w:p>
            <w:pPr>
              <w:pStyle w:val="TableParagraph"/>
              <w:spacing w:before="102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areopag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zgromadzenie ludowe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rada pięciuset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archonci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stratedzy</w:t>
            </w:r>
          </w:p>
        </w:tc>
        <w:tc>
          <w:tcPr>
            <w:tcW w:w="474" w:type="dxa"/>
            <w:textDirection w:val="btLr"/>
          </w:tcPr>
          <w:p>
            <w:pPr>
              <w:pStyle w:val="TableParagraph"/>
              <w:spacing w:before="109"/>
              <w:ind w:left="72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sąd ludowy</w:t>
            </w: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przygotowanie projektów uchwał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dożywotnia kadencja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wybierani przez losowanie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wybór przedstawicieli do innych organów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władza sądownicza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zwoływanie zgromadzenia ludowego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nadzór nad innymi organami władzy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organizacja świąt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podejmowanie decyzji o wojnie i pokoju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dowodzenie wojskiem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przyjmowanie obcych poselstw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pełnienie funkcji religijnych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678" w:type="dxa"/>
          </w:tcPr>
          <w:p>
            <w:pPr>
              <w:pStyle w:val="TableParagraph"/>
              <w:spacing w:before="120"/>
              <w:ind w:left="80"/>
              <w:rPr>
                <w:b w:val="0"/>
                <w:sz w:val="22"/>
              </w:rPr>
            </w:pPr>
            <w:r>
              <w:rPr>
                <w:b w:val="0"/>
                <w:color w:val="231F20"/>
                <w:sz w:val="22"/>
              </w:rPr>
              <w:t>uchwalanie praw</w:t>
            </w: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righ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  <w:tcBorders>
              <w:left w:val="single" w:sz="12" w:space="0" w:color="3763A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12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449" w:hanging="220"/>
        <w:jc w:val="left"/>
      </w:pPr>
      <w:rPr>
        <w:rFonts w:hint="default" w:ascii="Calibri Light" w:hAnsi="Calibri Light" w:eastAsia="Calibri Light" w:cs="Calibri Light"/>
        <w:color w:val="231F20"/>
        <w:spacing w:val="-24"/>
        <w:w w:val="100"/>
        <w:sz w:val="22"/>
        <w:szCs w:val="22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462" w:hanging="22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485" w:hanging="22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07" w:hanging="22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530" w:hanging="22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552" w:hanging="22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575" w:hanging="22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597" w:hanging="22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620" w:hanging="22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spacing w:before="30" w:line="266" w:lineRule="exact"/>
      <w:ind w:left="128"/>
      <w:outlineLvl w:val="1"/>
    </w:pPr>
    <w:rPr>
      <w:rFonts w:ascii="Calibri" w:hAnsi="Calibri" w:eastAsia="Calibri" w:cs="Calibri"/>
      <w:b/>
      <w:bCs/>
      <w:sz w:val="22"/>
      <w:szCs w:val="22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148"/>
      <w:ind w:left="449" w:hanging="231"/>
    </w:pPr>
    <w:rPr>
      <w:rFonts w:ascii="Calibri Light" w:hAnsi="Calibri Light" w:eastAsia="Calibri Light" w:cs="Calibri Light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2020-05-08T05:45:53Z</dcterms:created>
  <dcterms:modified xsi:type="dcterms:W3CDTF">2020-05-08T05:45:53Z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2020-05-08T00:00:00Z</vt:filetime>
  </property>
</Properties>
</file>